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45A5" w14:textId="71568C46" w:rsidR="00E85B2E" w:rsidRPr="0068631C" w:rsidRDefault="00BA618C" w:rsidP="002933A0">
      <w:pPr>
        <w:pStyle w:val="Heading1"/>
        <w:rPr>
          <w:rFonts w:ascii="Calibri" w:hAnsi="Calibri" w:cs="Calibri"/>
          <w:sz w:val="28"/>
        </w:rPr>
      </w:pPr>
      <w:r w:rsidRPr="0068631C">
        <w:rPr>
          <w:rFonts w:ascii="Calibri" w:hAnsi="Calibri" w:cs="Calibri"/>
          <w:noProof/>
        </w:rPr>
        <w:drawing>
          <wp:anchor distT="0" distB="0" distL="114300" distR="114300" simplePos="0" relativeHeight="251659776" behindDoc="0" locked="0" layoutInCell="1" allowOverlap="1" wp14:anchorId="3C5F594F" wp14:editId="20600650">
            <wp:simplePos x="0" y="0"/>
            <wp:positionH relativeFrom="column">
              <wp:posOffset>76200</wp:posOffset>
            </wp:positionH>
            <wp:positionV relativeFrom="paragraph">
              <wp:posOffset>415724</wp:posOffset>
            </wp:positionV>
            <wp:extent cx="1466850" cy="947187"/>
            <wp:effectExtent l="0" t="0" r="0" b="571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50" cy="9471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31C">
        <w:rPr>
          <w:rFonts w:ascii="Calibri" w:hAnsi="Calibri" w:cs="Calibri"/>
          <w:noProof/>
        </w:rPr>
        <w:drawing>
          <wp:anchor distT="0" distB="0" distL="114300" distR="114300" simplePos="0" relativeHeight="251658752" behindDoc="1" locked="0" layoutInCell="1" allowOverlap="1" wp14:anchorId="30F1F248" wp14:editId="075F945E">
            <wp:simplePos x="0" y="0"/>
            <wp:positionH relativeFrom="column">
              <wp:posOffset>4802505</wp:posOffset>
            </wp:positionH>
            <wp:positionV relativeFrom="paragraph">
              <wp:posOffset>1905</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BABFA" w14:textId="77777777" w:rsidR="00E85B2E" w:rsidRPr="0068631C" w:rsidRDefault="00E85B2E" w:rsidP="00E85B2E">
      <w:pPr>
        <w:rPr>
          <w:rFonts w:cs="Calibri"/>
        </w:rPr>
      </w:pPr>
    </w:p>
    <w:p w14:paraId="48E151EA" w14:textId="77777777" w:rsidR="00E85B2E" w:rsidRPr="0068631C" w:rsidRDefault="00E85B2E" w:rsidP="00E85B2E">
      <w:pPr>
        <w:rPr>
          <w:rFonts w:cs="Calibri"/>
        </w:rPr>
      </w:pPr>
    </w:p>
    <w:p w14:paraId="07104B6A" w14:textId="77777777" w:rsidR="00E85B2E" w:rsidRPr="0068631C" w:rsidRDefault="00E85B2E" w:rsidP="00E85B2E">
      <w:pPr>
        <w:rPr>
          <w:rFonts w:cs="Calibri"/>
        </w:rPr>
      </w:pPr>
    </w:p>
    <w:p w14:paraId="1729C6FA" w14:textId="77777777" w:rsidR="00E85B2E" w:rsidRPr="0068631C" w:rsidRDefault="00E85B2E" w:rsidP="00E85B2E">
      <w:pPr>
        <w:rPr>
          <w:rFonts w:cs="Calibri"/>
        </w:rPr>
      </w:pPr>
    </w:p>
    <w:p w14:paraId="38C31167" w14:textId="77777777" w:rsidR="00E85B2E" w:rsidRPr="0068631C" w:rsidRDefault="00E85B2E" w:rsidP="00E85B2E">
      <w:pPr>
        <w:rPr>
          <w:rFonts w:cs="Calibri"/>
        </w:rPr>
      </w:pPr>
    </w:p>
    <w:p w14:paraId="2E7F792E" w14:textId="77777777" w:rsidR="00E85B2E" w:rsidRPr="0068631C" w:rsidRDefault="00E85B2E" w:rsidP="00E85B2E">
      <w:pPr>
        <w:rPr>
          <w:rFonts w:cs="Calibri"/>
        </w:rPr>
      </w:pPr>
    </w:p>
    <w:p w14:paraId="6B58AE9A" w14:textId="77777777" w:rsidR="00E85B2E" w:rsidRPr="0068631C" w:rsidRDefault="00E85B2E" w:rsidP="00E85B2E">
      <w:pPr>
        <w:rPr>
          <w:rFonts w:cs="Calibri"/>
        </w:rPr>
      </w:pPr>
    </w:p>
    <w:p w14:paraId="442F426E" w14:textId="77777777" w:rsidR="00E85B2E" w:rsidRPr="0068631C" w:rsidRDefault="00E85B2E" w:rsidP="00E85B2E">
      <w:pPr>
        <w:rPr>
          <w:rFonts w:cs="Calibri"/>
        </w:rPr>
      </w:pPr>
    </w:p>
    <w:p w14:paraId="641452CC" w14:textId="77777777" w:rsidR="00E85B2E" w:rsidRPr="0068631C" w:rsidRDefault="00E85B2E" w:rsidP="00E85B2E">
      <w:pPr>
        <w:rPr>
          <w:rFonts w:cs="Calibri"/>
        </w:rPr>
      </w:pPr>
    </w:p>
    <w:p w14:paraId="7AB937F8" w14:textId="4A5CFD1C" w:rsidR="00E85B2E" w:rsidRPr="0068631C" w:rsidRDefault="00BA618C" w:rsidP="00E85B2E">
      <w:pPr>
        <w:rPr>
          <w:rFonts w:cs="Calibri"/>
        </w:rPr>
      </w:pPr>
      <w:r w:rsidRPr="0068631C">
        <w:rPr>
          <w:rFonts w:cs="Calibri"/>
          <w:noProof/>
        </w:rPr>
        <mc:AlternateContent>
          <mc:Choice Requires="wps">
            <w:drawing>
              <wp:anchor distT="0" distB="0" distL="114300" distR="114300" simplePos="0" relativeHeight="251655680" behindDoc="0" locked="0" layoutInCell="1" allowOverlap="1" wp14:anchorId="4CE8920A" wp14:editId="7088C791">
                <wp:simplePos x="0" y="0"/>
                <wp:positionH relativeFrom="column">
                  <wp:posOffset>304800</wp:posOffset>
                </wp:positionH>
                <wp:positionV relativeFrom="paragraph">
                  <wp:posOffset>267335</wp:posOffset>
                </wp:positionV>
                <wp:extent cx="6313170" cy="13455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3170" cy="1345565"/>
                        </a:xfrm>
                        <a:prstGeom prst="rect">
                          <a:avLst/>
                        </a:prstGeom>
                        <a:noFill/>
                        <a:ln w="6350">
                          <a:noFill/>
                        </a:ln>
                      </wps:spPr>
                      <wps:txbx>
                        <w:txbxContent>
                          <w:p w14:paraId="0A59DCDF" w14:textId="77777777" w:rsidR="00551A50" w:rsidRPr="0068631C" w:rsidRDefault="00551A50" w:rsidP="0004577A">
                            <w:pPr>
                              <w:jc w:val="right"/>
                              <w:rPr>
                                <w:rFonts w:cs="Calibri"/>
                                <w:b/>
                                <w:color w:val="000000"/>
                                <w:sz w:val="48"/>
                                <w:szCs w:val="48"/>
                              </w:rPr>
                            </w:pPr>
                            <w:r w:rsidRPr="0068631C">
                              <w:rPr>
                                <w:rFonts w:cs="Calibri"/>
                                <w:b/>
                                <w:color w:val="000000"/>
                                <w:sz w:val="48"/>
                                <w:szCs w:val="48"/>
                              </w:rPr>
                              <w:t>11.0 Special Category Data Policy Document</w:t>
                            </w:r>
                          </w:p>
                          <w:p w14:paraId="5B1C5571" w14:textId="77777777" w:rsidR="001B19D9" w:rsidRPr="0068631C" w:rsidRDefault="001B19D9" w:rsidP="001B19D9">
                            <w:pPr>
                              <w:jc w:val="right"/>
                              <w:rPr>
                                <w:rFonts w:cs="Calibri"/>
                                <w:color w:val="000000"/>
                                <w:sz w:val="40"/>
                                <w:szCs w:val="40"/>
                              </w:rPr>
                            </w:pPr>
                            <w:r>
                              <w:rPr>
                                <w:rFonts w:cs="Calibri"/>
                                <w:color w:val="000000"/>
                                <w:sz w:val="40"/>
                                <w:szCs w:val="40"/>
                              </w:rPr>
                              <w:t>Creswell C.E. Infant and Nursery School</w:t>
                            </w:r>
                          </w:p>
                          <w:p w14:paraId="6906C589" w14:textId="0755A0B5" w:rsidR="001B19D9" w:rsidRPr="0068631C" w:rsidRDefault="001B19D9" w:rsidP="001B19D9">
                            <w:pPr>
                              <w:jc w:val="right"/>
                              <w:rPr>
                                <w:rFonts w:cs="Calibri"/>
                                <w:color w:val="000000"/>
                                <w:sz w:val="32"/>
                                <w:szCs w:val="40"/>
                              </w:rPr>
                            </w:pPr>
                            <w:r w:rsidRPr="0068631C">
                              <w:rPr>
                                <w:rFonts w:cs="Calibri"/>
                                <w:color w:val="000000"/>
                                <w:sz w:val="32"/>
                                <w:szCs w:val="40"/>
                              </w:rPr>
                              <w:t xml:space="preserve">Version </w:t>
                            </w:r>
                            <w:r>
                              <w:rPr>
                                <w:rFonts w:cs="Calibri"/>
                                <w:color w:val="000000"/>
                                <w:sz w:val="32"/>
                                <w:szCs w:val="40"/>
                              </w:rPr>
                              <w:t>2</w:t>
                            </w:r>
                            <w:r>
                              <w:rPr>
                                <w:rFonts w:cs="Calibri"/>
                                <w:color w:val="000000"/>
                                <w:sz w:val="32"/>
                                <w:szCs w:val="40"/>
                              </w:rPr>
                              <w:t>.0</w:t>
                            </w:r>
                          </w:p>
                          <w:p w14:paraId="6F37301D" w14:textId="652F1A99" w:rsidR="00551A50" w:rsidRPr="0068631C" w:rsidRDefault="00551A50" w:rsidP="001B19D9">
                            <w:pPr>
                              <w:jc w:val="right"/>
                              <w:rPr>
                                <w:rFonts w:cs="Calibri"/>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E8920A" id="_x0000_t202" coordsize="21600,21600" o:spt="202" path="m,l,21600r21600,l21600,xe">
                <v:stroke joinstyle="miter"/>
                <v:path gradientshapeok="t" o:connecttype="rect"/>
              </v:shapetype>
              <v:shape id="Text Box 2" o:spid="_x0000_s1026" type="#_x0000_t202" style="position:absolute;margin-left:24pt;margin-top:21.05pt;width:497.1pt;height:10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" filled="f" stroked="f" strokeweight=".5pt">
                <v:textbox>
                  <w:txbxContent>
                    <w:p w14:paraId="0A59DCDF" w14:textId="77777777" w:rsidR="00551A50" w:rsidRPr="0068631C" w:rsidRDefault="00551A50" w:rsidP="0004577A">
                      <w:pPr>
                        <w:jc w:val="right"/>
                        <w:rPr>
                          <w:rFonts w:cs="Calibri"/>
                          <w:b/>
                          <w:color w:val="000000"/>
                          <w:sz w:val="48"/>
                          <w:szCs w:val="48"/>
                        </w:rPr>
                      </w:pPr>
                      <w:r w:rsidRPr="0068631C">
                        <w:rPr>
                          <w:rFonts w:cs="Calibri"/>
                          <w:b/>
                          <w:color w:val="000000"/>
                          <w:sz w:val="48"/>
                          <w:szCs w:val="48"/>
                        </w:rPr>
                        <w:t>11.0 Special Category Data Policy Document</w:t>
                      </w:r>
                    </w:p>
                    <w:p w14:paraId="5B1C5571" w14:textId="77777777" w:rsidR="001B19D9" w:rsidRPr="0068631C" w:rsidRDefault="001B19D9" w:rsidP="001B19D9">
                      <w:pPr>
                        <w:jc w:val="right"/>
                        <w:rPr>
                          <w:rFonts w:cs="Calibri"/>
                          <w:color w:val="000000"/>
                          <w:sz w:val="40"/>
                          <w:szCs w:val="40"/>
                        </w:rPr>
                      </w:pPr>
                      <w:r>
                        <w:rPr>
                          <w:rFonts w:cs="Calibri"/>
                          <w:color w:val="000000"/>
                          <w:sz w:val="40"/>
                          <w:szCs w:val="40"/>
                        </w:rPr>
                        <w:t>Creswell C.E. Infant and Nursery School</w:t>
                      </w:r>
                    </w:p>
                    <w:p w14:paraId="6906C589" w14:textId="0755A0B5" w:rsidR="001B19D9" w:rsidRPr="0068631C" w:rsidRDefault="001B19D9" w:rsidP="001B19D9">
                      <w:pPr>
                        <w:jc w:val="right"/>
                        <w:rPr>
                          <w:rFonts w:cs="Calibri"/>
                          <w:color w:val="000000"/>
                          <w:sz w:val="32"/>
                          <w:szCs w:val="40"/>
                        </w:rPr>
                      </w:pPr>
                      <w:r w:rsidRPr="0068631C">
                        <w:rPr>
                          <w:rFonts w:cs="Calibri"/>
                          <w:color w:val="000000"/>
                          <w:sz w:val="32"/>
                          <w:szCs w:val="40"/>
                        </w:rPr>
                        <w:t xml:space="preserve">Version </w:t>
                      </w:r>
                      <w:r>
                        <w:rPr>
                          <w:rFonts w:cs="Calibri"/>
                          <w:color w:val="000000"/>
                          <w:sz w:val="32"/>
                          <w:szCs w:val="40"/>
                        </w:rPr>
                        <w:t>2</w:t>
                      </w:r>
                      <w:r>
                        <w:rPr>
                          <w:rFonts w:cs="Calibri"/>
                          <w:color w:val="000000"/>
                          <w:sz w:val="32"/>
                          <w:szCs w:val="40"/>
                        </w:rPr>
                        <w:t>.0</w:t>
                      </w:r>
                    </w:p>
                    <w:p w14:paraId="6F37301D" w14:textId="652F1A99" w:rsidR="00551A50" w:rsidRPr="0068631C" w:rsidRDefault="00551A50" w:rsidP="001B19D9">
                      <w:pPr>
                        <w:jc w:val="right"/>
                        <w:rPr>
                          <w:rFonts w:cs="Calibri"/>
                          <w:color w:val="000000"/>
                          <w:sz w:val="32"/>
                          <w:szCs w:val="40"/>
                        </w:rPr>
                      </w:pPr>
                    </w:p>
                  </w:txbxContent>
                </v:textbox>
              </v:shape>
            </w:pict>
          </mc:Fallback>
        </mc:AlternateContent>
      </w:r>
      <w:r w:rsidRPr="0068631C">
        <w:rPr>
          <w:rFonts w:cs="Calibri"/>
          <w:noProof/>
        </w:rPr>
        <mc:AlternateContent>
          <mc:Choice Requires="wps">
            <w:drawing>
              <wp:anchor distT="4294967295" distB="4294967295" distL="114300" distR="114300" simplePos="0" relativeHeight="251656704" behindDoc="0" locked="0" layoutInCell="1" allowOverlap="1" wp14:anchorId="11377A54" wp14:editId="73A3E130">
                <wp:simplePos x="0" y="0"/>
                <wp:positionH relativeFrom="column">
                  <wp:posOffset>187325</wp:posOffset>
                </wp:positionH>
                <wp:positionV relativeFrom="paragraph">
                  <wp:posOffset>66039</wp:posOffset>
                </wp:positionV>
                <wp:extent cx="6473190" cy="0"/>
                <wp:effectExtent l="0" t="19050" r="3810" b="0"/>
                <wp:wrapNone/>
                <wp:docPr id="11124606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E0A1FA"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5pt,5.2pt" to="524.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" strokecolor="#ee2a7b" strokeweight="2.25pt">
                <v:stroke joinstyle="miter"/>
                <o:lock v:ext="edit" shapetype="f"/>
              </v:line>
            </w:pict>
          </mc:Fallback>
        </mc:AlternateContent>
      </w:r>
    </w:p>
    <w:p w14:paraId="2EA51975" w14:textId="77777777" w:rsidR="00E85B2E" w:rsidRPr="0068631C" w:rsidRDefault="00E85B2E" w:rsidP="00E85B2E">
      <w:pPr>
        <w:rPr>
          <w:rFonts w:cs="Calibri"/>
        </w:rPr>
      </w:pPr>
    </w:p>
    <w:p w14:paraId="0ECE7ACB" w14:textId="77777777" w:rsidR="00E85B2E" w:rsidRPr="0068631C" w:rsidRDefault="00E85B2E" w:rsidP="00E85B2E">
      <w:pPr>
        <w:rPr>
          <w:rFonts w:cs="Calibri"/>
        </w:rPr>
      </w:pPr>
    </w:p>
    <w:p w14:paraId="224976B2" w14:textId="77777777" w:rsidR="00E85B2E" w:rsidRPr="0068631C" w:rsidRDefault="00E85B2E" w:rsidP="00E85B2E">
      <w:pPr>
        <w:rPr>
          <w:rFonts w:cs="Calibri"/>
        </w:rPr>
      </w:pPr>
    </w:p>
    <w:p w14:paraId="775B3FEF" w14:textId="77777777" w:rsidR="00E85B2E" w:rsidRPr="0068631C" w:rsidRDefault="00E85B2E" w:rsidP="00E85B2E">
      <w:pPr>
        <w:rPr>
          <w:rFonts w:cs="Calibri"/>
        </w:rPr>
      </w:pPr>
    </w:p>
    <w:p w14:paraId="02B0B9A6" w14:textId="4A24FA4D" w:rsidR="00E85B2E" w:rsidRPr="0068631C" w:rsidRDefault="00BA618C" w:rsidP="00E85B2E">
      <w:pPr>
        <w:rPr>
          <w:rFonts w:cs="Calibri"/>
        </w:rPr>
      </w:pPr>
      <w:r w:rsidRPr="0068631C">
        <w:rPr>
          <w:rFonts w:cs="Calibri"/>
          <w:noProof/>
          <w:lang w:eastAsia="en-GB"/>
        </w:rPr>
        <mc:AlternateContent>
          <mc:Choice Requires="wps">
            <w:drawing>
              <wp:anchor distT="4294967295" distB="4294967295" distL="114300" distR="114300" simplePos="0" relativeHeight="251657728" behindDoc="0" locked="0" layoutInCell="1" allowOverlap="1" wp14:anchorId="185CA330" wp14:editId="385258C9">
                <wp:simplePos x="0" y="0"/>
                <wp:positionH relativeFrom="column">
                  <wp:posOffset>209550</wp:posOffset>
                </wp:positionH>
                <wp:positionV relativeFrom="paragraph">
                  <wp:posOffset>238124</wp:posOffset>
                </wp:positionV>
                <wp:extent cx="6441440" cy="0"/>
                <wp:effectExtent l="0" t="19050" r="1651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94511"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8.75pt" to="52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" strokecolor="#ee2a7b" strokeweight="2.25pt">
                <v:stroke joinstyle="miter"/>
                <o:lock v:ext="edit" shapetype="f"/>
              </v:line>
            </w:pict>
          </mc:Fallback>
        </mc:AlternateContent>
      </w:r>
    </w:p>
    <w:p w14:paraId="50CED8AA" w14:textId="77777777" w:rsidR="00E85B2E" w:rsidRPr="0068631C" w:rsidRDefault="00E85B2E" w:rsidP="00E85B2E">
      <w:pPr>
        <w:rPr>
          <w:rFonts w:cs="Calibri"/>
        </w:rPr>
      </w:pPr>
    </w:p>
    <w:p w14:paraId="2A5AD6EA" w14:textId="77777777" w:rsidR="00E85B2E" w:rsidRPr="0068631C" w:rsidRDefault="00E85B2E" w:rsidP="00E85B2E">
      <w:pPr>
        <w:rPr>
          <w:rFonts w:cs="Calibri"/>
        </w:rPr>
      </w:pP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1B19D9" w:rsidRPr="0068631C" w14:paraId="449208B7" w14:textId="77777777" w:rsidTr="0068631C">
        <w:tc>
          <w:tcPr>
            <w:tcW w:w="3114" w:type="dxa"/>
            <w:shd w:val="clear" w:color="auto" w:fill="auto"/>
          </w:tcPr>
          <w:p w14:paraId="79F3A1BA" w14:textId="77777777" w:rsidR="001B19D9" w:rsidRPr="0068631C" w:rsidRDefault="001B19D9" w:rsidP="001B19D9">
            <w:pPr>
              <w:rPr>
                <w:rFonts w:cs="Calibri"/>
                <w:b/>
                <w:bCs/>
                <w:sz w:val="32"/>
                <w:szCs w:val="32"/>
              </w:rPr>
            </w:pPr>
            <w:bookmarkStart w:id="0" w:name="_Toc32498084"/>
            <w:bookmarkStart w:id="1" w:name="_Toc64971936"/>
            <w:bookmarkStart w:id="2" w:name="_Hlk64968212"/>
            <w:r w:rsidRPr="0068631C">
              <w:rPr>
                <w:rFonts w:cs="Calibri"/>
                <w:b/>
                <w:bCs/>
                <w:sz w:val="32"/>
                <w:szCs w:val="32"/>
              </w:rPr>
              <w:t>Last Reviewed</w:t>
            </w:r>
            <w:bookmarkEnd w:id="0"/>
            <w:bookmarkEnd w:id="1"/>
          </w:p>
        </w:tc>
        <w:tc>
          <w:tcPr>
            <w:tcW w:w="5250" w:type="dxa"/>
            <w:shd w:val="clear" w:color="auto" w:fill="auto"/>
          </w:tcPr>
          <w:p w14:paraId="12904ACB" w14:textId="34A33F6A" w:rsidR="001B19D9" w:rsidRPr="0068631C" w:rsidRDefault="001B19D9" w:rsidP="001B19D9">
            <w:pPr>
              <w:rPr>
                <w:rFonts w:cs="Calibri"/>
                <w:b/>
                <w:bCs/>
                <w:sz w:val="32"/>
                <w:szCs w:val="32"/>
              </w:rPr>
            </w:pPr>
            <w:r>
              <w:rPr>
                <w:rFonts w:cs="Calibri"/>
                <w:b/>
                <w:bCs/>
                <w:sz w:val="32"/>
                <w:szCs w:val="32"/>
              </w:rPr>
              <w:t>May 202</w:t>
            </w:r>
            <w:r>
              <w:rPr>
                <w:rFonts w:cs="Calibri"/>
                <w:b/>
                <w:bCs/>
                <w:sz w:val="32"/>
                <w:szCs w:val="32"/>
              </w:rPr>
              <w:t>3</w:t>
            </w:r>
          </w:p>
        </w:tc>
      </w:tr>
      <w:tr w:rsidR="001B19D9" w:rsidRPr="0068631C" w14:paraId="35C61DFE" w14:textId="77777777" w:rsidTr="0068631C">
        <w:tc>
          <w:tcPr>
            <w:tcW w:w="3114" w:type="dxa"/>
            <w:shd w:val="clear" w:color="auto" w:fill="auto"/>
          </w:tcPr>
          <w:p w14:paraId="31652C73" w14:textId="77777777" w:rsidR="001B19D9" w:rsidRPr="0068631C" w:rsidRDefault="001B19D9" w:rsidP="001B19D9">
            <w:pPr>
              <w:rPr>
                <w:rFonts w:cs="Calibri"/>
                <w:b/>
                <w:bCs/>
                <w:sz w:val="32"/>
                <w:szCs w:val="32"/>
              </w:rPr>
            </w:pPr>
            <w:bookmarkStart w:id="3" w:name="_Toc32498085"/>
            <w:bookmarkStart w:id="4" w:name="_Toc64971937"/>
            <w:r w:rsidRPr="0068631C">
              <w:rPr>
                <w:rFonts w:cs="Calibri"/>
                <w:b/>
                <w:bCs/>
                <w:sz w:val="32"/>
                <w:szCs w:val="32"/>
              </w:rPr>
              <w:t>Reviewed By</w:t>
            </w:r>
            <w:bookmarkEnd w:id="3"/>
            <w:r w:rsidRPr="0068631C">
              <w:rPr>
                <w:rFonts w:cs="Calibri"/>
                <w:b/>
                <w:bCs/>
                <w:sz w:val="32"/>
                <w:szCs w:val="32"/>
              </w:rPr>
              <w:t xml:space="preserve"> (Name)</w:t>
            </w:r>
            <w:bookmarkEnd w:id="4"/>
          </w:p>
        </w:tc>
        <w:tc>
          <w:tcPr>
            <w:tcW w:w="5250" w:type="dxa"/>
            <w:shd w:val="clear" w:color="auto" w:fill="auto"/>
          </w:tcPr>
          <w:p w14:paraId="1166F4B2" w14:textId="0C5C7FE5" w:rsidR="001B19D9" w:rsidRPr="0068631C" w:rsidRDefault="001B19D9" w:rsidP="001B19D9">
            <w:pPr>
              <w:rPr>
                <w:rFonts w:cs="Calibri"/>
                <w:b/>
                <w:bCs/>
                <w:sz w:val="32"/>
                <w:szCs w:val="32"/>
              </w:rPr>
            </w:pPr>
            <w:r>
              <w:rPr>
                <w:rFonts w:cs="Calibri"/>
                <w:b/>
                <w:bCs/>
                <w:sz w:val="32"/>
                <w:szCs w:val="32"/>
              </w:rPr>
              <w:t>S Wilmot</w:t>
            </w:r>
          </w:p>
        </w:tc>
      </w:tr>
      <w:tr w:rsidR="001B19D9" w:rsidRPr="0068631C" w14:paraId="21CB8643" w14:textId="77777777" w:rsidTr="0068631C">
        <w:tc>
          <w:tcPr>
            <w:tcW w:w="3114" w:type="dxa"/>
            <w:shd w:val="clear" w:color="auto" w:fill="auto"/>
          </w:tcPr>
          <w:p w14:paraId="0C795E23" w14:textId="77777777" w:rsidR="001B19D9" w:rsidRPr="0068631C" w:rsidRDefault="001B19D9" w:rsidP="001B19D9">
            <w:pPr>
              <w:rPr>
                <w:rFonts w:cs="Calibri"/>
                <w:b/>
                <w:bCs/>
                <w:sz w:val="32"/>
                <w:szCs w:val="32"/>
              </w:rPr>
            </w:pPr>
            <w:bookmarkStart w:id="5" w:name="_Toc64971938"/>
            <w:r w:rsidRPr="0068631C">
              <w:rPr>
                <w:rFonts w:cs="Calibri"/>
                <w:b/>
                <w:bCs/>
                <w:sz w:val="32"/>
                <w:szCs w:val="32"/>
              </w:rPr>
              <w:t>Job Role</w:t>
            </w:r>
            <w:bookmarkEnd w:id="5"/>
          </w:p>
        </w:tc>
        <w:tc>
          <w:tcPr>
            <w:tcW w:w="5250" w:type="dxa"/>
            <w:shd w:val="clear" w:color="auto" w:fill="auto"/>
          </w:tcPr>
          <w:p w14:paraId="271D156C" w14:textId="53A321D2" w:rsidR="001B19D9" w:rsidRPr="0068631C" w:rsidRDefault="001B19D9" w:rsidP="001B19D9">
            <w:pPr>
              <w:rPr>
                <w:rFonts w:cs="Calibri"/>
                <w:b/>
                <w:bCs/>
                <w:sz w:val="32"/>
                <w:szCs w:val="32"/>
              </w:rPr>
            </w:pPr>
            <w:r>
              <w:rPr>
                <w:rFonts w:cs="Calibri"/>
                <w:b/>
                <w:bCs/>
                <w:sz w:val="32"/>
                <w:szCs w:val="32"/>
              </w:rPr>
              <w:t>School Business Officer</w:t>
            </w:r>
          </w:p>
        </w:tc>
      </w:tr>
      <w:tr w:rsidR="001B19D9" w:rsidRPr="0068631C" w14:paraId="0531A50E" w14:textId="77777777" w:rsidTr="0068631C">
        <w:tc>
          <w:tcPr>
            <w:tcW w:w="3114" w:type="dxa"/>
            <w:shd w:val="clear" w:color="auto" w:fill="auto"/>
          </w:tcPr>
          <w:p w14:paraId="17EA6A65" w14:textId="77777777" w:rsidR="001B19D9" w:rsidRPr="0068631C" w:rsidRDefault="001B19D9" w:rsidP="001B19D9">
            <w:pPr>
              <w:rPr>
                <w:rFonts w:cs="Calibri"/>
                <w:b/>
                <w:bCs/>
                <w:sz w:val="32"/>
                <w:szCs w:val="32"/>
              </w:rPr>
            </w:pPr>
            <w:bookmarkStart w:id="6" w:name="_Toc32498086"/>
            <w:bookmarkStart w:id="7" w:name="_Toc64971939"/>
            <w:r w:rsidRPr="0068631C">
              <w:rPr>
                <w:rFonts w:cs="Calibri"/>
                <w:b/>
                <w:bCs/>
                <w:sz w:val="32"/>
                <w:szCs w:val="32"/>
              </w:rPr>
              <w:t>Next Review Date</w:t>
            </w:r>
            <w:bookmarkEnd w:id="6"/>
            <w:bookmarkEnd w:id="7"/>
          </w:p>
        </w:tc>
        <w:tc>
          <w:tcPr>
            <w:tcW w:w="5250" w:type="dxa"/>
            <w:shd w:val="clear" w:color="auto" w:fill="auto"/>
          </w:tcPr>
          <w:p w14:paraId="1700650F" w14:textId="3CA26EBD" w:rsidR="001B19D9" w:rsidRPr="0068631C" w:rsidRDefault="001B19D9" w:rsidP="001B19D9">
            <w:pPr>
              <w:rPr>
                <w:rFonts w:cs="Calibri"/>
                <w:b/>
                <w:bCs/>
                <w:sz w:val="32"/>
                <w:szCs w:val="32"/>
              </w:rPr>
            </w:pPr>
            <w:r>
              <w:rPr>
                <w:rFonts w:cs="Calibri"/>
                <w:b/>
                <w:bCs/>
                <w:sz w:val="32"/>
                <w:szCs w:val="32"/>
              </w:rPr>
              <w:t>May 202</w:t>
            </w:r>
            <w:r>
              <w:rPr>
                <w:rFonts w:cs="Calibri"/>
                <w:b/>
                <w:bCs/>
                <w:sz w:val="32"/>
                <w:szCs w:val="32"/>
              </w:rPr>
              <w:t>4</w:t>
            </w:r>
          </w:p>
        </w:tc>
      </w:tr>
      <w:tr w:rsidR="001B19D9" w:rsidRPr="0068631C" w14:paraId="22064A46" w14:textId="77777777" w:rsidTr="0068631C">
        <w:tc>
          <w:tcPr>
            <w:tcW w:w="3114" w:type="dxa"/>
            <w:shd w:val="clear" w:color="auto" w:fill="auto"/>
          </w:tcPr>
          <w:p w14:paraId="5C95AAD4" w14:textId="77777777" w:rsidR="001B19D9" w:rsidRPr="0068631C" w:rsidRDefault="001B19D9" w:rsidP="001B19D9">
            <w:pPr>
              <w:rPr>
                <w:rFonts w:cs="Calibri"/>
                <w:b/>
                <w:bCs/>
                <w:sz w:val="32"/>
                <w:szCs w:val="32"/>
              </w:rPr>
            </w:pPr>
            <w:bookmarkStart w:id="8" w:name="_Toc64971940"/>
            <w:r>
              <w:rPr>
                <w:rFonts w:cs="Calibri"/>
                <w:b/>
                <w:bCs/>
                <w:sz w:val="32"/>
                <w:szCs w:val="32"/>
              </w:rPr>
              <w:t>Version produced Spring 202</w:t>
            </w:r>
            <w:bookmarkEnd w:id="8"/>
            <w:r>
              <w:rPr>
                <w:rFonts w:cs="Calibri"/>
                <w:b/>
                <w:bCs/>
                <w:sz w:val="32"/>
                <w:szCs w:val="32"/>
              </w:rPr>
              <w:t>3</w:t>
            </w:r>
          </w:p>
        </w:tc>
        <w:tc>
          <w:tcPr>
            <w:tcW w:w="5250" w:type="dxa"/>
            <w:shd w:val="clear" w:color="auto" w:fill="auto"/>
          </w:tcPr>
          <w:p w14:paraId="74C76F50" w14:textId="77777777" w:rsidR="001B19D9" w:rsidRPr="0068631C" w:rsidRDefault="001B19D9" w:rsidP="001B19D9">
            <w:pPr>
              <w:rPr>
                <w:rFonts w:cs="Calibri"/>
                <w:sz w:val="24"/>
                <w:szCs w:val="24"/>
              </w:rPr>
            </w:pPr>
            <w:r>
              <w:rPr>
                <w:rFonts w:cs="Calibri"/>
                <w:sz w:val="24"/>
                <w:szCs w:val="24"/>
              </w:rPr>
              <w:t>Re-release (no changes since 2022)</w:t>
            </w:r>
          </w:p>
        </w:tc>
      </w:tr>
      <w:bookmarkEnd w:id="2"/>
    </w:tbl>
    <w:p w14:paraId="665C1CCB" w14:textId="77777777" w:rsidR="00E85B2E" w:rsidRPr="0068631C" w:rsidRDefault="00E85B2E" w:rsidP="00E85B2E">
      <w:pPr>
        <w:rPr>
          <w:rFonts w:cs="Calibri"/>
        </w:rPr>
      </w:pPr>
    </w:p>
    <w:p w14:paraId="76C98EE1" w14:textId="77777777" w:rsidR="00E85B2E" w:rsidRPr="0068631C" w:rsidRDefault="00E85B2E" w:rsidP="00E85B2E">
      <w:pPr>
        <w:rPr>
          <w:rFonts w:cs="Calibri"/>
        </w:rPr>
      </w:pPr>
    </w:p>
    <w:p w14:paraId="2D7B4699" w14:textId="77777777" w:rsidR="00E85B2E" w:rsidRPr="0068631C" w:rsidRDefault="00E85B2E" w:rsidP="00E85B2E">
      <w:pPr>
        <w:rPr>
          <w:rFonts w:cs="Calibri"/>
        </w:rPr>
      </w:pPr>
    </w:p>
    <w:p w14:paraId="6D5034F8" w14:textId="77777777" w:rsidR="00E85B2E" w:rsidRPr="0068631C" w:rsidRDefault="00E85B2E" w:rsidP="00E85B2E">
      <w:pPr>
        <w:rPr>
          <w:rFonts w:cs="Calibri"/>
        </w:rPr>
      </w:pPr>
    </w:p>
    <w:p w14:paraId="390D02AF" w14:textId="77777777" w:rsidR="00E85B2E" w:rsidRPr="0068631C" w:rsidRDefault="00E85B2E" w:rsidP="00E85B2E">
      <w:pPr>
        <w:rPr>
          <w:rFonts w:cs="Calibri"/>
        </w:rPr>
      </w:pPr>
    </w:p>
    <w:p w14:paraId="432CBF54" w14:textId="77777777" w:rsidR="00762E06" w:rsidRPr="0068631C" w:rsidRDefault="00762E06" w:rsidP="00E85B2E">
      <w:pPr>
        <w:rPr>
          <w:rFonts w:cs="Calibri"/>
        </w:rPr>
      </w:pPr>
    </w:p>
    <w:p w14:paraId="26B4C57F" w14:textId="77777777" w:rsidR="002717FC" w:rsidRPr="0068631C" w:rsidRDefault="002717FC" w:rsidP="00E85B2E">
      <w:pPr>
        <w:rPr>
          <w:rFonts w:cs="Calibri"/>
        </w:rPr>
      </w:pPr>
    </w:p>
    <w:p w14:paraId="000953A9" w14:textId="77777777" w:rsidR="002717FC" w:rsidRPr="0068631C" w:rsidRDefault="002717FC" w:rsidP="00E85B2E">
      <w:pPr>
        <w:rPr>
          <w:rFonts w:cs="Calibri"/>
        </w:rPr>
      </w:pPr>
    </w:p>
    <w:p w14:paraId="00DB288E" w14:textId="77777777" w:rsidR="002717FC" w:rsidRPr="0068631C" w:rsidRDefault="002717FC" w:rsidP="00E85B2E">
      <w:pPr>
        <w:rPr>
          <w:rFonts w:cs="Calibri"/>
        </w:rPr>
      </w:pPr>
    </w:p>
    <w:p w14:paraId="72AF7EDD" w14:textId="77777777" w:rsidR="00C84BCA" w:rsidRPr="00C84BCA" w:rsidRDefault="00C84BCA" w:rsidP="00C84BCA">
      <w:pPr>
        <w:rPr>
          <w:rFonts w:cs="Calibri"/>
          <w:sz w:val="24"/>
          <w:szCs w:val="24"/>
        </w:rPr>
      </w:pPr>
      <w:r w:rsidRPr="00C84BCA">
        <w:rPr>
          <w:rFonts w:cs="Calibri"/>
          <w:sz w:val="24"/>
          <w:szCs w:val="24"/>
        </w:rPr>
        <w:t>This document will be reviewed annually and sooner when significant changes are made to the law.</w:t>
      </w:r>
    </w:p>
    <w:p w14:paraId="51A2E361" w14:textId="77777777" w:rsidR="00C84BCA" w:rsidRDefault="00C84BCA" w:rsidP="00C84BCA">
      <w:bookmarkStart w:id="9" w:name="_Hlk97299262"/>
      <w:r w:rsidRPr="00C84BCA">
        <w:rPr>
          <w:rFonts w:cs="Calibri"/>
          <w:sz w:val="24"/>
          <w:szCs w:val="24"/>
        </w:rPr>
        <w:t>Guidance from the Department for Education about school policies can be found here:</w:t>
      </w:r>
      <w:r>
        <w:rPr>
          <w:rFonts w:cs="Calibri"/>
          <w:sz w:val="24"/>
          <w:szCs w:val="24"/>
        </w:rPr>
        <w:t xml:space="preserve"> </w:t>
      </w:r>
      <w:hyperlink r:id="rId10" w:history="1">
        <w:r>
          <w:rPr>
            <w:rStyle w:val="Hyperlink"/>
          </w:rPr>
          <w:t>https://www.gov.uk/government/publications/statutory-policies-for-schools-and-academy-trusts/statutory-policies-for-schools-and-academy-trusts</w:t>
        </w:r>
      </w:hyperlink>
      <w:bookmarkEnd w:id="9"/>
    </w:p>
    <w:p w14:paraId="70F9EF81" w14:textId="77777777" w:rsidR="002717FC" w:rsidRPr="0068631C" w:rsidRDefault="002717FC" w:rsidP="00E85B2E">
      <w:pPr>
        <w:rPr>
          <w:rFonts w:cs="Calibri"/>
        </w:rPr>
      </w:pPr>
    </w:p>
    <w:p w14:paraId="3F661DF3" w14:textId="77777777" w:rsidR="00E85B2E" w:rsidRPr="0068631C" w:rsidRDefault="00E85B2E" w:rsidP="00E85B2E">
      <w:pPr>
        <w:rPr>
          <w:rFonts w:cs="Calibri"/>
        </w:rPr>
      </w:pPr>
    </w:p>
    <w:p w14:paraId="4B97D74E" w14:textId="77777777" w:rsidR="00762E06" w:rsidRPr="0068631C" w:rsidRDefault="00762E06" w:rsidP="00E85B2E">
      <w:pPr>
        <w:rPr>
          <w:rFonts w:cs="Calibri"/>
        </w:rPr>
        <w:sectPr w:rsidR="00762E06" w:rsidRPr="0068631C" w:rsidSect="00A27A6E">
          <w:headerReference w:type="default" r:id="rId11"/>
          <w:footerReference w:type="default" r:id="rId12"/>
          <w:headerReference w:type="first" r:id="rId13"/>
          <w:footerReference w:type="first" r:id="rId14"/>
          <w:pgSz w:w="11906" w:h="16838"/>
          <w:pgMar w:top="720" w:right="720" w:bottom="720" w:left="720" w:header="708" w:footer="0" w:gutter="0"/>
          <w:pgNumType w:start="0"/>
          <w:cols w:space="708"/>
          <w:titlePg/>
          <w:docGrid w:linePitch="360"/>
        </w:sectPr>
      </w:pPr>
    </w:p>
    <w:p w14:paraId="1B2BB7FC" w14:textId="77777777" w:rsidR="00E85B2E" w:rsidRPr="0068631C" w:rsidRDefault="00E85B2E" w:rsidP="00E85B2E">
      <w:pPr>
        <w:rPr>
          <w:rFonts w:cs="Calibri"/>
        </w:rPr>
      </w:pPr>
    </w:p>
    <w:p w14:paraId="773E008E" w14:textId="77777777" w:rsidR="00C802E9" w:rsidRPr="00070302" w:rsidRDefault="00C802E9">
      <w:pPr>
        <w:pStyle w:val="TOCHeading"/>
        <w:rPr>
          <w:rFonts w:ascii="Calibri" w:hAnsi="Calibri" w:cs="Calibri"/>
          <w:b/>
          <w:bCs/>
          <w:color w:val="auto"/>
        </w:rPr>
      </w:pPr>
      <w:r w:rsidRPr="00070302">
        <w:rPr>
          <w:rFonts w:ascii="Calibri" w:hAnsi="Calibri" w:cs="Calibri"/>
          <w:b/>
          <w:bCs/>
          <w:color w:val="auto"/>
        </w:rPr>
        <w:t>Contents</w:t>
      </w:r>
    </w:p>
    <w:p w14:paraId="20A848C4" w14:textId="77777777" w:rsidR="00BE5906" w:rsidRPr="0068631C" w:rsidRDefault="00C802E9">
      <w:pPr>
        <w:pStyle w:val="TOC2"/>
        <w:tabs>
          <w:tab w:val="right" w:leader="dot" w:pos="10456"/>
        </w:tabs>
        <w:rPr>
          <w:rFonts w:eastAsia="Times New Roman" w:cs="Calibri"/>
          <w:noProof/>
          <w:lang w:eastAsia="en-GB"/>
        </w:rPr>
      </w:pPr>
      <w:r w:rsidRPr="0068631C">
        <w:rPr>
          <w:rFonts w:cs="Calibri"/>
        </w:rPr>
        <w:fldChar w:fldCharType="begin"/>
      </w:r>
      <w:r w:rsidRPr="0068631C">
        <w:rPr>
          <w:rFonts w:cs="Calibri"/>
        </w:rPr>
        <w:instrText xml:space="preserve"> TOC \o "1-3" \h \z \u </w:instrText>
      </w:r>
      <w:r w:rsidRPr="0068631C">
        <w:rPr>
          <w:rFonts w:cs="Calibri"/>
        </w:rPr>
        <w:fldChar w:fldCharType="separate"/>
      </w:r>
      <w:hyperlink w:anchor="_Toc55389546" w:history="1">
        <w:r w:rsidR="00BE5906" w:rsidRPr="0068631C">
          <w:rPr>
            <w:rStyle w:val="Hyperlink"/>
            <w:rFonts w:cs="Calibri"/>
            <w:noProof/>
          </w:rPr>
          <w:t>11.1 Introduction</w:t>
        </w:r>
        <w:r w:rsidR="00BE5906" w:rsidRPr="0068631C">
          <w:rPr>
            <w:rFonts w:cs="Calibri"/>
            <w:noProof/>
            <w:webHidden/>
          </w:rPr>
          <w:tab/>
        </w:r>
        <w:r w:rsidR="00BE5906" w:rsidRPr="0068631C">
          <w:rPr>
            <w:rFonts w:cs="Calibri"/>
            <w:noProof/>
            <w:webHidden/>
          </w:rPr>
          <w:fldChar w:fldCharType="begin"/>
        </w:r>
        <w:r w:rsidR="00BE5906" w:rsidRPr="0068631C">
          <w:rPr>
            <w:rFonts w:cs="Calibri"/>
            <w:noProof/>
            <w:webHidden/>
          </w:rPr>
          <w:instrText xml:space="preserve"> PAGEREF _Toc55389546 \h </w:instrText>
        </w:r>
        <w:r w:rsidR="00BE5906" w:rsidRPr="0068631C">
          <w:rPr>
            <w:rFonts w:cs="Calibri"/>
            <w:noProof/>
            <w:webHidden/>
          </w:rPr>
        </w:r>
        <w:r w:rsidR="00BE5906" w:rsidRPr="0068631C">
          <w:rPr>
            <w:rFonts w:cs="Calibri"/>
            <w:noProof/>
            <w:webHidden/>
          </w:rPr>
          <w:fldChar w:fldCharType="separate"/>
        </w:r>
        <w:r w:rsidR="00BE5906" w:rsidRPr="0068631C">
          <w:rPr>
            <w:rFonts w:cs="Calibri"/>
            <w:noProof/>
            <w:webHidden/>
          </w:rPr>
          <w:t>2</w:t>
        </w:r>
        <w:r w:rsidR="00BE5906" w:rsidRPr="0068631C">
          <w:rPr>
            <w:rFonts w:cs="Calibri"/>
            <w:noProof/>
            <w:webHidden/>
          </w:rPr>
          <w:fldChar w:fldCharType="end"/>
        </w:r>
      </w:hyperlink>
    </w:p>
    <w:p w14:paraId="72FC405F" w14:textId="77777777" w:rsidR="00BE5906" w:rsidRPr="0068631C" w:rsidRDefault="00BE5906">
      <w:pPr>
        <w:pStyle w:val="TOC2"/>
        <w:tabs>
          <w:tab w:val="right" w:leader="dot" w:pos="10456"/>
        </w:tabs>
        <w:rPr>
          <w:rFonts w:eastAsia="Times New Roman" w:cs="Calibri"/>
          <w:noProof/>
          <w:lang w:eastAsia="en-GB"/>
        </w:rPr>
      </w:pPr>
      <w:hyperlink w:anchor="_Toc55389547" w:history="1">
        <w:r w:rsidRPr="0068631C">
          <w:rPr>
            <w:rStyle w:val="Hyperlink"/>
            <w:rFonts w:cs="Calibri"/>
            <w:noProof/>
            <w:lang w:val="en"/>
          </w:rPr>
          <w:t>11.2 Conditions for processing special category and criminal offence data</w:t>
        </w:r>
        <w:r w:rsidRPr="0068631C">
          <w:rPr>
            <w:rFonts w:cs="Calibri"/>
            <w:noProof/>
            <w:webHidden/>
          </w:rPr>
          <w:tab/>
        </w:r>
        <w:r w:rsidRPr="0068631C">
          <w:rPr>
            <w:rFonts w:cs="Calibri"/>
            <w:noProof/>
            <w:webHidden/>
          </w:rPr>
          <w:fldChar w:fldCharType="begin"/>
        </w:r>
        <w:r w:rsidRPr="0068631C">
          <w:rPr>
            <w:rFonts w:cs="Calibri"/>
            <w:noProof/>
            <w:webHidden/>
          </w:rPr>
          <w:instrText xml:space="preserve"> PAGEREF _Toc55389547 \h </w:instrText>
        </w:r>
        <w:r w:rsidRPr="0068631C">
          <w:rPr>
            <w:rFonts w:cs="Calibri"/>
            <w:noProof/>
            <w:webHidden/>
          </w:rPr>
        </w:r>
        <w:r w:rsidRPr="0068631C">
          <w:rPr>
            <w:rFonts w:cs="Calibri"/>
            <w:noProof/>
            <w:webHidden/>
          </w:rPr>
          <w:fldChar w:fldCharType="separate"/>
        </w:r>
        <w:r w:rsidRPr="0068631C">
          <w:rPr>
            <w:rFonts w:cs="Calibri"/>
            <w:noProof/>
            <w:webHidden/>
          </w:rPr>
          <w:t>2</w:t>
        </w:r>
        <w:r w:rsidRPr="0068631C">
          <w:rPr>
            <w:rFonts w:cs="Calibri"/>
            <w:noProof/>
            <w:webHidden/>
          </w:rPr>
          <w:fldChar w:fldCharType="end"/>
        </w:r>
      </w:hyperlink>
    </w:p>
    <w:p w14:paraId="523E6D0E" w14:textId="77777777" w:rsidR="00BE5906" w:rsidRPr="0068631C" w:rsidRDefault="00BE5906">
      <w:pPr>
        <w:pStyle w:val="TOC2"/>
        <w:tabs>
          <w:tab w:val="right" w:leader="dot" w:pos="10456"/>
        </w:tabs>
        <w:rPr>
          <w:rFonts w:eastAsia="Times New Roman" w:cs="Calibri"/>
          <w:noProof/>
          <w:lang w:eastAsia="en-GB"/>
        </w:rPr>
      </w:pPr>
      <w:hyperlink w:anchor="_Toc55389548" w:history="1">
        <w:r w:rsidRPr="0068631C">
          <w:rPr>
            <w:rStyle w:val="Hyperlink"/>
            <w:rFonts w:cs="Calibri"/>
            <w:noProof/>
            <w:lang w:val="en"/>
          </w:rPr>
          <w:t>11.3 Processing which requires an Appropriate Policy Document (“APD”)</w:t>
        </w:r>
        <w:r w:rsidRPr="0068631C">
          <w:rPr>
            <w:rFonts w:cs="Calibri"/>
            <w:noProof/>
            <w:webHidden/>
          </w:rPr>
          <w:tab/>
        </w:r>
        <w:r w:rsidRPr="0068631C">
          <w:rPr>
            <w:rFonts w:cs="Calibri"/>
            <w:noProof/>
            <w:webHidden/>
          </w:rPr>
          <w:fldChar w:fldCharType="begin"/>
        </w:r>
        <w:r w:rsidRPr="0068631C">
          <w:rPr>
            <w:rFonts w:cs="Calibri"/>
            <w:noProof/>
            <w:webHidden/>
          </w:rPr>
          <w:instrText xml:space="preserve"> PAGEREF _Toc55389548 \h </w:instrText>
        </w:r>
        <w:r w:rsidRPr="0068631C">
          <w:rPr>
            <w:rFonts w:cs="Calibri"/>
            <w:noProof/>
            <w:webHidden/>
          </w:rPr>
        </w:r>
        <w:r w:rsidRPr="0068631C">
          <w:rPr>
            <w:rFonts w:cs="Calibri"/>
            <w:noProof/>
            <w:webHidden/>
          </w:rPr>
          <w:fldChar w:fldCharType="separate"/>
        </w:r>
        <w:r w:rsidRPr="0068631C">
          <w:rPr>
            <w:rFonts w:cs="Calibri"/>
            <w:noProof/>
            <w:webHidden/>
          </w:rPr>
          <w:t>3</w:t>
        </w:r>
        <w:r w:rsidRPr="0068631C">
          <w:rPr>
            <w:rFonts w:cs="Calibri"/>
            <w:noProof/>
            <w:webHidden/>
          </w:rPr>
          <w:fldChar w:fldCharType="end"/>
        </w:r>
      </w:hyperlink>
    </w:p>
    <w:p w14:paraId="3FEA8555" w14:textId="77777777" w:rsidR="00BE5906" w:rsidRPr="0068631C" w:rsidRDefault="00BE5906">
      <w:pPr>
        <w:pStyle w:val="TOC2"/>
        <w:tabs>
          <w:tab w:val="right" w:leader="dot" w:pos="10456"/>
        </w:tabs>
        <w:rPr>
          <w:rFonts w:eastAsia="Times New Roman" w:cs="Calibri"/>
          <w:noProof/>
          <w:lang w:eastAsia="en-GB"/>
        </w:rPr>
      </w:pPr>
      <w:hyperlink w:anchor="_Toc55389549" w:history="1">
        <w:r w:rsidRPr="0068631C">
          <w:rPr>
            <w:rStyle w:val="Hyperlink"/>
            <w:rFonts w:cs="Calibri"/>
            <w:noProof/>
            <w:lang w:val="en"/>
          </w:rPr>
          <w:t>11.4 APD review date</w:t>
        </w:r>
        <w:r w:rsidRPr="0068631C">
          <w:rPr>
            <w:rFonts w:cs="Calibri"/>
            <w:noProof/>
            <w:webHidden/>
          </w:rPr>
          <w:tab/>
        </w:r>
        <w:r w:rsidRPr="0068631C">
          <w:rPr>
            <w:rFonts w:cs="Calibri"/>
            <w:noProof/>
            <w:webHidden/>
          </w:rPr>
          <w:fldChar w:fldCharType="begin"/>
        </w:r>
        <w:r w:rsidRPr="0068631C">
          <w:rPr>
            <w:rFonts w:cs="Calibri"/>
            <w:noProof/>
            <w:webHidden/>
          </w:rPr>
          <w:instrText xml:space="preserve"> PAGEREF _Toc55389549 \h </w:instrText>
        </w:r>
        <w:r w:rsidRPr="0068631C">
          <w:rPr>
            <w:rFonts w:cs="Calibri"/>
            <w:noProof/>
            <w:webHidden/>
          </w:rPr>
        </w:r>
        <w:r w:rsidRPr="0068631C">
          <w:rPr>
            <w:rFonts w:cs="Calibri"/>
            <w:noProof/>
            <w:webHidden/>
          </w:rPr>
          <w:fldChar w:fldCharType="separate"/>
        </w:r>
        <w:r w:rsidRPr="0068631C">
          <w:rPr>
            <w:rFonts w:cs="Calibri"/>
            <w:noProof/>
            <w:webHidden/>
          </w:rPr>
          <w:t>5</w:t>
        </w:r>
        <w:r w:rsidRPr="0068631C">
          <w:rPr>
            <w:rFonts w:cs="Calibri"/>
            <w:noProof/>
            <w:webHidden/>
          </w:rPr>
          <w:fldChar w:fldCharType="end"/>
        </w:r>
      </w:hyperlink>
    </w:p>
    <w:p w14:paraId="2309E027" w14:textId="77777777" w:rsidR="00762E06" w:rsidRPr="0068631C" w:rsidRDefault="00C802E9" w:rsidP="008B42B0">
      <w:pPr>
        <w:rPr>
          <w:rFonts w:cs="Calibri"/>
        </w:rPr>
      </w:pPr>
      <w:r w:rsidRPr="0068631C">
        <w:rPr>
          <w:rFonts w:cs="Calibri"/>
          <w:b/>
          <w:bCs/>
          <w:noProof/>
        </w:rPr>
        <w:fldChar w:fldCharType="end"/>
      </w:r>
    </w:p>
    <w:p w14:paraId="4CE8FC94" w14:textId="77777777" w:rsidR="00762E06" w:rsidRPr="0068631C" w:rsidRDefault="00762E06" w:rsidP="00762E06">
      <w:pPr>
        <w:rPr>
          <w:rFonts w:cs="Calibri"/>
        </w:rPr>
      </w:pPr>
    </w:p>
    <w:p w14:paraId="212E8D63" w14:textId="77777777" w:rsidR="00762E06" w:rsidRPr="0068631C" w:rsidRDefault="00762E06" w:rsidP="00762E06">
      <w:pPr>
        <w:rPr>
          <w:rFonts w:cs="Calibri"/>
        </w:rPr>
      </w:pPr>
    </w:p>
    <w:p w14:paraId="11F2DDB8" w14:textId="77777777" w:rsidR="00762E06" w:rsidRPr="0068631C" w:rsidRDefault="00762E06" w:rsidP="00762E06">
      <w:pPr>
        <w:rPr>
          <w:rFonts w:cs="Calibri"/>
        </w:rPr>
      </w:pPr>
    </w:p>
    <w:p w14:paraId="2D308BA6" w14:textId="77777777" w:rsidR="00762E06" w:rsidRPr="0068631C" w:rsidRDefault="00762E06" w:rsidP="00762E06">
      <w:pPr>
        <w:rPr>
          <w:rFonts w:cs="Calibri"/>
        </w:rPr>
      </w:pPr>
    </w:p>
    <w:p w14:paraId="3A6A34CC" w14:textId="77777777" w:rsidR="00762E06" w:rsidRPr="0068631C" w:rsidRDefault="00762E06" w:rsidP="00762E06">
      <w:pPr>
        <w:rPr>
          <w:rFonts w:cs="Calibri"/>
        </w:rPr>
      </w:pPr>
    </w:p>
    <w:p w14:paraId="1778599E" w14:textId="77777777" w:rsidR="00762E06" w:rsidRPr="0068631C" w:rsidRDefault="00762E06" w:rsidP="00762E06">
      <w:pPr>
        <w:rPr>
          <w:rFonts w:cs="Calibri"/>
        </w:rPr>
      </w:pPr>
    </w:p>
    <w:p w14:paraId="7F12BE43" w14:textId="77777777" w:rsidR="00762E06" w:rsidRPr="0068631C" w:rsidRDefault="00762E06" w:rsidP="00762E06">
      <w:pPr>
        <w:tabs>
          <w:tab w:val="left" w:pos="1980"/>
        </w:tabs>
        <w:rPr>
          <w:rFonts w:cs="Calibri"/>
        </w:rPr>
      </w:pPr>
      <w:r w:rsidRPr="0068631C">
        <w:rPr>
          <w:rFonts w:cs="Calibri"/>
        </w:rPr>
        <w:tab/>
      </w:r>
    </w:p>
    <w:p w14:paraId="0D1A1591" w14:textId="77777777" w:rsidR="00762E06" w:rsidRPr="0068631C" w:rsidRDefault="00762E06" w:rsidP="00762E06">
      <w:pPr>
        <w:rPr>
          <w:rFonts w:cs="Calibri"/>
        </w:rPr>
      </w:pPr>
    </w:p>
    <w:p w14:paraId="3CBA0DA7" w14:textId="77777777" w:rsidR="009749E1" w:rsidRPr="002717FC" w:rsidRDefault="00762E06" w:rsidP="002717FC">
      <w:pPr>
        <w:pStyle w:val="Heading1"/>
      </w:pPr>
      <w:r w:rsidRPr="002717FC">
        <w:br w:type="page"/>
      </w:r>
      <w:bookmarkStart w:id="11" w:name="_Toc55389546"/>
      <w:r w:rsidR="0004577A" w:rsidRPr="002717FC">
        <w:lastRenderedPageBreak/>
        <w:t>11.1 Introduction</w:t>
      </w:r>
      <w:bookmarkEnd w:id="11"/>
    </w:p>
    <w:p w14:paraId="48AA9F6D" w14:textId="77777777" w:rsidR="009749E1" w:rsidRPr="003D3E24" w:rsidRDefault="009749E1" w:rsidP="009749E1">
      <w:pPr>
        <w:tabs>
          <w:tab w:val="left" w:pos="2310"/>
        </w:tabs>
        <w:rPr>
          <w:rFonts w:cs="Calibri"/>
          <w:lang w:val="en"/>
        </w:rPr>
      </w:pPr>
      <w:r w:rsidRPr="003D3E24">
        <w:rPr>
          <w:rFonts w:cs="Calibri"/>
          <w:lang w:val="en"/>
        </w:rPr>
        <w:t xml:space="preserve">As part of the </w:t>
      </w:r>
      <w:proofErr w:type="gramStart"/>
      <w:r w:rsidR="0004577A" w:rsidRPr="003D3E24">
        <w:rPr>
          <w:rFonts w:cs="Calibri"/>
          <w:lang w:val="en"/>
        </w:rPr>
        <w:t>School’s</w:t>
      </w:r>
      <w:proofErr w:type="gramEnd"/>
      <w:r w:rsidR="0004577A" w:rsidRPr="003D3E24">
        <w:rPr>
          <w:rFonts w:cs="Calibri"/>
          <w:lang w:val="en"/>
        </w:rPr>
        <w:t xml:space="preserve"> </w:t>
      </w:r>
      <w:r w:rsidRPr="003D3E24">
        <w:rPr>
          <w:rFonts w:cs="Calibri"/>
          <w:lang w:val="en"/>
        </w:rPr>
        <w:t>statutory and corporate functions, we process special category data and criminal offence data in accordance with the requirements of Article 9 and 10 of the General Data Protection Regulation (‘</w:t>
      </w:r>
      <w:r w:rsidR="00613299" w:rsidRPr="003D3E24">
        <w:rPr>
          <w:rFonts w:cs="Calibri"/>
          <w:lang w:val="en"/>
        </w:rPr>
        <w:t xml:space="preserve">UK </w:t>
      </w:r>
      <w:r w:rsidRPr="003D3E24">
        <w:rPr>
          <w:rFonts w:cs="Calibri"/>
          <w:lang w:val="en"/>
        </w:rPr>
        <w:t>GDPR’) and Schedule 1 of the Data Protection Act 2018 (‘DPA 2018’).</w:t>
      </w:r>
    </w:p>
    <w:p w14:paraId="54B2F7AE" w14:textId="77777777" w:rsidR="009749E1" w:rsidRPr="003D3E24" w:rsidRDefault="009749E1" w:rsidP="009749E1">
      <w:pPr>
        <w:tabs>
          <w:tab w:val="left" w:pos="2310"/>
        </w:tabs>
        <w:rPr>
          <w:rFonts w:cs="Calibri"/>
          <w:lang w:val="en"/>
        </w:rPr>
      </w:pPr>
      <w:r w:rsidRPr="003D3E24">
        <w:rPr>
          <w:rFonts w:cs="Calibri"/>
          <w:lang w:val="en"/>
        </w:rPr>
        <w:t>Special category data is defined at Article 9</w:t>
      </w:r>
      <w:r w:rsidR="00613299" w:rsidRPr="003D3E24">
        <w:rPr>
          <w:rFonts w:cs="Calibri"/>
          <w:lang w:val="en"/>
        </w:rPr>
        <w:t xml:space="preserve"> of the UK</w:t>
      </w:r>
      <w:r w:rsidRPr="003D3E24">
        <w:rPr>
          <w:rFonts w:cs="Calibri"/>
          <w:lang w:val="en"/>
        </w:rPr>
        <w:t xml:space="preserve"> GDPR as personal data revealing:</w:t>
      </w:r>
    </w:p>
    <w:p w14:paraId="70D4BB4E" w14:textId="77777777" w:rsidR="009749E1" w:rsidRPr="003D3E24" w:rsidRDefault="009749E1" w:rsidP="0015359C">
      <w:pPr>
        <w:pStyle w:val="NoSpacing"/>
        <w:numPr>
          <w:ilvl w:val="0"/>
          <w:numId w:val="6"/>
        </w:numPr>
        <w:rPr>
          <w:rFonts w:cs="Calibri"/>
        </w:rPr>
      </w:pPr>
      <w:r w:rsidRPr="003D3E24">
        <w:rPr>
          <w:rFonts w:cs="Calibri"/>
        </w:rPr>
        <w:t>Racial or ethnic origin</w:t>
      </w:r>
    </w:p>
    <w:p w14:paraId="2C228B29" w14:textId="77777777" w:rsidR="009749E1" w:rsidRPr="003D3E24" w:rsidRDefault="009749E1" w:rsidP="0015359C">
      <w:pPr>
        <w:pStyle w:val="NoSpacing"/>
        <w:numPr>
          <w:ilvl w:val="0"/>
          <w:numId w:val="6"/>
        </w:numPr>
        <w:rPr>
          <w:rFonts w:cs="Calibri"/>
        </w:rPr>
      </w:pPr>
      <w:r w:rsidRPr="003D3E24">
        <w:rPr>
          <w:rFonts w:cs="Calibri"/>
        </w:rPr>
        <w:t>Political opinions</w:t>
      </w:r>
    </w:p>
    <w:p w14:paraId="4441660E" w14:textId="77777777" w:rsidR="009749E1" w:rsidRPr="003D3E24" w:rsidRDefault="009749E1" w:rsidP="0015359C">
      <w:pPr>
        <w:pStyle w:val="NoSpacing"/>
        <w:numPr>
          <w:ilvl w:val="0"/>
          <w:numId w:val="6"/>
        </w:numPr>
        <w:rPr>
          <w:rFonts w:cs="Calibri"/>
        </w:rPr>
      </w:pPr>
      <w:r w:rsidRPr="003D3E24">
        <w:rPr>
          <w:rFonts w:cs="Calibri"/>
        </w:rPr>
        <w:t>Religious or philosophical beliefs</w:t>
      </w:r>
    </w:p>
    <w:p w14:paraId="1BF50FD7" w14:textId="77777777" w:rsidR="009749E1" w:rsidRPr="003D3E24" w:rsidRDefault="009749E1" w:rsidP="0015359C">
      <w:pPr>
        <w:pStyle w:val="NoSpacing"/>
        <w:numPr>
          <w:ilvl w:val="0"/>
          <w:numId w:val="6"/>
        </w:numPr>
        <w:rPr>
          <w:rFonts w:cs="Calibri"/>
        </w:rPr>
      </w:pPr>
      <w:r w:rsidRPr="003D3E24">
        <w:rPr>
          <w:rFonts w:cs="Calibri"/>
        </w:rPr>
        <w:t>Trade union membership</w:t>
      </w:r>
    </w:p>
    <w:p w14:paraId="236D5C09" w14:textId="77777777" w:rsidR="009749E1" w:rsidRPr="003D3E24" w:rsidRDefault="009749E1" w:rsidP="0015359C">
      <w:pPr>
        <w:pStyle w:val="NoSpacing"/>
        <w:numPr>
          <w:ilvl w:val="0"/>
          <w:numId w:val="6"/>
        </w:numPr>
        <w:rPr>
          <w:rFonts w:cs="Calibri"/>
        </w:rPr>
      </w:pPr>
      <w:r w:rsidRPr="003D3E24">
        <w:rPr>
          <w:rFonts w:cs="Calibri"/>
        </w:rPr>
        <w:t>Genetic data</w:t>
      </w:r>
    </w:p>
    <w:p w14:paraId="35709033" w14:textId="77777777" w:rsidR="009749E1" w:rsidRPr="003D3E24" w:rsidRDefault="009749E1" w:rsidP="0015359C">
      <w:pPr>
        <w:pStyle w:val="NoSpacing"/>
        <w:numPr>
          <w:ilvl w:val="0"/>
          <w:numId w:val="6"/>
        </w:numPr>
        <w:rPr>
          <w:rFonts w:cs="Calibri"/>
        </w:rPr>
      </w:pPr>
      <w:r w:rsidRPr="003D3E24">
        <w:rPr>
          <w:rFonts w:cs="Calibri"/>
        </w:rPr>
        <w:t xml:space="preserve">Biometric data </w:t>
      </w:r>
      <w:r w:rsidR="008D56B0" w:rsidRPr="003D3E24">
        <w:rPr>
          <w:rFonts w:cs="Calibri"/>
        </w:rPr>
        <w:t>(where used for identification purposes)</w:t>
      </w:r>
    </w:p>
    <w:p w14:paraId="3A58C095" w14:textId="77777777" w:rsidR="009749E1" w:rsidRPr="003D3E24" w:rsidRDefault="009749E1" w:rsidP="0015359C">
      <w:pPr>
        <w:pStyle w:val="NoSpacing"/>
        <w:numPr>
          <w:ilvl w:val="0"/>
          <w:numId w:val="6"/>
        </w:numPr>
        <w:rPr>
          <w:rFonts w:cs="Calibri"/>
        </w:rPr>
      </w:pPr>
      <w:r w:rsidRPr="003D3E24">
        <w:rPr>
          <w:rFonts w:cs="Calibri"/>
        </w:rPr>
        <w:t>Data concerning</w:t>
      </w:r>
      <w:r w:rsidR="00613299" w:rsidRPr="003D3E24">
        <w:rPr>
          <w:rFonts w:cs="Calibri"/>
        </w:rPr>
        <w:t xml:space="preserve"> physical or mental</w:t>
      </w:r>
      <w:r w:rsidRPr="003D3E24">
        <w:rPr>
          <w:rFonts w:cs="Calibri"/>
        </w:rPr>
        <w:t xml:space="preserve"> health</w:t>
      </w:r>
      <w:r w:rsidR="008D56B0" w:rsidRPr="003D3E24">
        <w:rPr>
          <w:rFonts w:cs="Calibri"/>
        </w:rPr>
        <w:t>,</w:t>
      </w:r>
      <w:r w:rsidRPr="003D3E24">
        <w:rPr>
          <w:rFonts w:cs="Calibri"/>
        </w:rPr>
        <w:t xml:space="preserve"> or</w:t>
      </w:r>
    </w:p>
    <w:p w14:paraId="79E0D59D" w14:textId="77777777" w:rsidR="009749E1" w:rsidRPr="003D3E24" w:rsidRDefault="009749E1" w:rsidP="0015359C">
      <w:pPr>
        <w:pStyle w:val="NoSpacing"/>
        <w:numPr>
          <w:ilvl w:val="0"/>
          <w:numId w:val="6"/>
        </w:numPr>
        <w:rPr>
          <w:rFonts w:cs="Calibri"/>
        </w:rPr>
      </w:pPr>
      <w:r w:rsidRPr="003D3E24">
        <w:rPr>
          <w:rFonts w:cs="Calibri"/>
        </w:rPr>
        <w:t>Data concerning a natural person’s sex life or sexual orientation.</w:t>
      </w:r>
    </w:p>
    <w:p w14:paraId="416FDECC" w14:textId="77777777" w:rsidR="00C802E9" w:rsidRPr="003D3E24" w:rsidRDefault="00C802E9" w:rsidP="00C802E9">
      <w:pPr>
        <w:pStyle w:val="NoSpacing"/>
        <w:rPr>
          <w:rFonts w:cs="Calibri"/>
        </w:rPr>
      </w:pPr>
    </w:p>
    <w:p w14:paraId="7BC30E33" w14:textId="77777777" w:rsidR="001073F3" w:rsidRPr="003D3E24" w:rsidRDefault="001073F3" w:rsidP="001073F3">
      <w:pPr>
        <w:tabs>
          <w:tab w:val="left" w:pos="2310"/>
        </w:tabs>
        <w:rPr>
          <w:rFonts w:cs="Calibri"/>
          <w:lang w:val="en"/>
        </w:rPr>
      </w:pPr>
      <w:r w:rsidRPr="003D3E24">
        <w:rPr>
          <w:rFonts w:cs="Calibri"/>
          <w:lang w:val="en"/>
        </w:rPr>
        <w:t xml:space="preserve">In addition, we treat Pupil Premium/Free School Meal Status as if it is Special Category data as recommended by the Department of Education as we recognize that data subjects expect this information to be particularly private. </w:t>
      </w:r>
    </w:p>
    <w:p w14:paraId="0504AF6B" w14:textId="77777777" w:rsidR="009749E1" w:rsidRPr="003D3E24" w:rsidRDefault="009749E1" w:rsidP="009749E1">
      <w:pPr>
        <w:tabs>
          <w:tab w:val="left" w:pos="2310"/>
        </w:tabs>
        <w:rPr>
          <w:rFonts w:cs="Calibri"/>
          <w:lang w:val="en"/>
        </w:rPr>
      </w:pPr>
      <w:r w:rsidRPr="003D3E24">
        <w:rPr>
          <w:rFonts w:cs="Calibri"/>
          <w:lang w:val="en"/>
        </w:rPr>
        <w:t>Article 10</w:t>
      </w:r>
      <w:r w:rsidR="00613299" w:rsidRPr="003D3E24">
        <w:rPr>
          <w:rFonts w:cs="Calibri"/>
          <w:lang w:val="en"/>
        </w:rPr>
        <w:t xml:space="preserve"> of the UK</w:t>
      </w:r>
      <w:r w:rsidRPr="003D3E24">
        <w:rPr>
          <w:rFonts w:cs="Calibri"/>
          <w:lang w:val="en"/>
        </w:rPr>
        <w:t xml:space="preserve"> GDPR covers processing in relation to criminal convictions and offences. </w:t>
      </w:r>
      <w:r w:rsidR="00613299" w:rsidRPr="003D3E24">
        <w:rPr>
          <w:rFonts w:cs="Calibri"/>
          <w:lang w:val="en"/>
        </w:rPr>
        <w:t>T</w:t>
      </w:r>
      <w:r w:rsidRPr="003D3E24">
        <w:rPr>
          <w:rFonts w:cs="Calibri"/>
          <w:lang w:val="en"/>
        </w:rPr>
        <w:t>his includes personal data relating to the alleged commission of offences or proceedings for an offence committed or alleged to have been committed, including sentencing. This is collectively referred to as ‘criminal offence data’.</w:t>
      </w:r>
    </w:p>
    <w:p w14:paraId="1FCA5D23" w14:textId="77777777" w:rsidR="009749E1" w:rsidRPr="003D3E24" w:rsidRDefault="009749E1" w:rsidP="009749E1">
      <w:pPr>
        <w:tabs>
          <w:tab w:val="left" w:pos="2310"/>
        </w:tabs>
        <w:rPr>
          <w:rFonts w:cs="Calibri"/>
          <w:lang w:val="en"/>
        </w:rPr>
      </w:pPr>
      <w:r w:rsidRPr="003D3E24">
        <w:rPr>
          <w:rFonts w:cs="Calibri"/>
          <w:lang w:val="en"/>
        </w:rPr>
        <w:t xml:space="preserve">Some of the </w:t>
      </w:r>
      <w:r w:rsidR="00613299" w:rsidRPr="003D3E24">
        <w:rPr>
          <w:rFonts w:cs="Calibri"/>
          <w:lang w:val="en"/>
        </w:rPr>
        <w:t xml:space="preserve">legal </w:t>
      </w:r>
      <w:r w:rsidRPr="003D3E24">
        <w:rPr>
          <w:rFonts w:cs="Calibri"/>
          <w:lang w:val="en"/>
        </w:rPr>
        <w:t xml:space="preserve">conditions for processing special category and criminal offence data require us to have an Appropriate Policy Document (‘APD’) in place, setting out and explaining our procedures for securing compliance with the </w:t>
      </w:r>
      <w:r w:rsidR="00613299" w:rsidRPr="003D3E24">
        <w:rPr>
          <w:rFonts w:cs="Calibri"/>
          <w:lang w:val="en"/>
        </w:rPr>
        <w:t xml:space="preserve">data protection </w:t>
      </w:r>
      <w:r w:rsidRPr="003D3E24">
        <w:rPr>
          <w:rFonts w:cs="Calibri"/>
          <w:lang w:val="en"/>
        </w:rPr>
        <w:t>principles and</w:t>
      </w:r>
      <w:r w:rsidR="00613299" w:rsidRPr="003D3E24">
        <w:rPr>
          <w:rFonts w:cs="Calibri"/>
          <w:lang w:val="en"/>
        </w:rPr>
        <w:t xml:space="preserve"> to have</w:t>
      </w:r>
      <w:r w:rsidRPr="003D3E24">
        <w:rPr>
          <w:rFonts w:cs="Calibri"/>
          <w:lang w:val="en"/>
        </w:rPr>
        <w:t xml:space="preserve"> policies regarding the retention and erasure of such personal data</w:t>
      </w:r>
      <w:r w:rsidR="002717FC" w:rsidRPr="003D3E24">
        <w:rPr>
          <w:rFonts w:cs="Calibri"/>
          <w:lang w:val="en"/>
        </w:rPr>
        <w:t>.</w:t>
      </w:r>
    </w:p>
    <w:p w14:paraId="3163C336" w14:textId="77777777" w:rsidR="009749E1" w:rsidRPr="003D3E24" w:rsidRDefault="009749E1" w:rsidP="009749E1">
      <w:pPr>
        <w:tabs>
          <w:tab w:val="left" w:pos="2310"/>
        </w:tabs>
        <w:rPr>
          <w:rFonts w:cs="Calibri"/>
          <w:lang w:val="en"/>
        </w:rPr>
      </w:pPr>
      <w:r w:rsidRPr="003D3E24">
        <w:rPr>
          <w:rFonts w:cs="Calibri"/>
          <w:lang w:val="en"/>
        </w:rPr>
        <w:t xml:space="preserve">This document satisfies </w:t>
      </w:r>
      <w:proofErr w:type="gramStart"/>
      <w:r w:rsidRPr="003D3E24">
        <w:rPr>
          <w:rFonts w:cs="Calibri"/>
          <w:lang w:val="en"/>
        </w:rPr>
        <w:t>th</w:t>
      </w:r>
      <w:r w:rsidR="00613299" w:rsidRPr="003D3E24">
        <w:rPr>
          <w:rFonts w:cs="Calibri"/>
          <w:lang w:val="en"/>
        </w:rPr>
        <w:t>at</w:t>
      </w:r>
      <w:proofErr w:type="gramEnd"/>
      <w:r w:rsidRPr="003D3E24">
        <w:rPr>
          <w:rFonts w:cs="Calibri"/>
          <w:lang w:val="en"/>
        </w:rPr>
        <w:t xml:space="preserve"> requirement</w:t>
      </w:r>
      <w:r w:rsidRPr="003D3E24">
        <w:rPr>
          <w:rFonts w:cs="Calibri"/>
          <w:strike/>
          <w:lang w:val="en"/>
        </w:rPr>
        <w:t>s</w:t>
      </w:r>
      <w:r w:rsidR="00455D27" w:rsidRPr="003D3E24">
        <w:rPr>
          <w:rFonts w:cs="Calibri"/>
          <w:strike/>
          <w:lang w:val="en"/>
        </w:rPr>
        <w:t xml:space="preserve"> </w:t>
      </w:r>
      <w:r w:rsidRPr="003D3E24">
        <w:rPr>
          <w:rFonts w:cs="Calibri"/>
          <w:lang w:val="en"/>
        </w:rPr>
        <w:t>of Schedule 1, Part 4 of the DPA 2018</w:t>
      </w:r>
      <w:r w:rsidR="00613299" w:rsidRPr="003D3E24">
        <w:rPr>
          <w:rFonts w:cs="Calibri"/>
          <w:lang w:val="en"/>
        </w:rPr>
        <w:t xml:space="preserve"> and explains our processing of special category and criminal offence data.</w:t>
      </w:r>
    </w:p>
    <w:p w14:paraId="5B44AAA2" w14:textId="77777777" w:rsidR="009749E1" w:rsidRPr="003D3E24" w:rsidRDefault="009749E1" w:rsidP="009749E1">
      <w:pPr>
        <w:tabs>
          <w:tab w:val="left" w:pos="2310"/>
        </w:tabs>
        <w:rPr>
          <w:rFonts w:cs="Calibri"/>
          <w:lang w:val="en"/>
        </w:rPr>
      </w:pPr>
      <w:r w:rsidRPr="003D3E24">
        <w:rPr>
          <w:rFonts w:cs="Calibri"/>
          <w:lang w:val="en"/>
        </w:rPr>
        <w:t xml:space="preserve">In </w:t>
      </w:r>
      <w:r w:rsidR="008D56B0" w:rsidRPr="003D3E24">
        <w:rPr>
          <w:rFonts w:cs="Calibri"/>
          <w:lang w:val="en"/>
        </w:rPr>
        <w:t>addition,</w:t>
      </w:r>
      <w:r w:rsidRPr="003D3E24">
        <w:rPr>
          <w:rFonts w:cs="Calibri"/>
          <w:lang w:val="en"/>
        </w:rPr>
        <w:t xml:space="preserve"> it provides some further information about our processing of special category and criminal offence data where a policy document isn’t a specific requirement. The information supplements ou</w:t>
      </w:r>
      <w:r w:rsidR="001073F3" w:rsidRPr="003D3E24">
        <w:rPr>
          <w:rFonts w:cs="Calibri"/>
          <w:lang w:val="en"/>
        </w:rPr>
        <w:t xml:space="preserve">r privacy notices (which are available on our website). </w:t>
      </w:r>
    </w:p>
    <w:p w14:paraId="7452F5A5" w14:textId="77777777" w:rsidR="002717FC" w:rsidRPr="003D3E24" w:rsidRDefault="002717FC" w:rsidP="009749E1">
      <w:pPr>
        <w:tabs>
          <w:tab w:val="left" w:pos="2310"/>
        </w:tabs>
        <w:rPr>
          <w:rFonts w:cs="Calibri"/>
          <w:lang w:val="en"/>
        </w:rPr>
      </w:pPr>
    </w:p>
    <w:p w14:paraId="2DA6B141" w14:textId="77777777" w:rsidR="009749E1" w:rsidRPr="003D3E24" w:rsidRDefault="001073F3" w:rsidP="002717FC">
      <w:pPr>
        <w:pStyle w:val="Heading1"/>
        <w:rPr>
          <w:lang w:val="en"/>
        </w:rPr>
      </w:pPr>
      <w:bookmarkStart w:id="12" w:name="_Toc55389547"/>
      <w:r w:rsidRPr="003D3E24">
        <w:rPr>
          <w:lang w:val="en"/>
        </w:rPr>
        <w:t xml:space="preserve">11.2 </w:t>
      </w:r>
      <w:r w:rsidR="009749E1" w:rsidRPr="003D3E24">
        <w:rPr>
          <w:lang w:val="en"/>
        </w:rPr>
        <w:t>Conditions for processing special category and criminal offence data</w:t>
      </w:r>
      <w:bookmarkEnd w:id="12"/>
    </w:p>
    <w:p w14:paraId="6EEADD42" w14:textId="77777777" w:rsidR="009749E1" w:rsidRPr="003D3E24" w:rsidRDefault="00AA1FA2" w:rsidP="002717FC">
      <w:pPr>
        <w:pStyle w:val="Heading2"/>
        <w:rPr>
          <w:lang w:val="en"/>
        </w:rPr>
      </w:pPr>
      <w:r w:rsidRPr="003D3E24">
        <w:rPr>
          <w:lang w:val="en"/>
        </w:rPr>
        <w:t xml:space="preserve">11.2.1. </w:t>
      </w:r>
      <w:r w:rsidR="009749E1" w:rsidRPr="003D3E24">
        <w:rPr>
          <w:lang w:val="en"/>
        </w:rPr>
        <w:t>We process special categories of personal data under the following</w:t>
      </w:r>
      <w:r w:rsidR="00613299" w:rsidRPr="003D3E24">
        <w:rPr>
          <w:lang w:val="en"/>
        </w:rPr>
        <w:t xml:space="preserve"> </w:t>
      </w:r>
      <w:r w:rsidR="00455D27" w:rsidRPr="003D3E24">
        <w:rPr>
          <w:lang w:val="en"/>
        </w:rPr>
        <w:t xml:space="preserve">UK </w:t>
      </w:r>
      <w:r w:rsidR="009749E1" w:rsidRPr="003D3E24">
        <w:rPr>
          <w:lang w:val="en"/>
        </w:rPr>
        <w:t>GDPR Articles:</w:t>
      </w:r>
    </w:p>
    <w:p w14:paraId="4337143A" w14:textId="77777777" w:rsidR="00885814" w:rsidRPr="003D3E24" w:rsidRDefault="002E0830" w:rsidP="0015359C">
      <w:pPr>
        <w:pStyle w:val="NoSpacing"/>
        <w:numPr>
          <w:ilvl w:val="0"/>
          <w:numId w:val="2"/>
        </w:numPr>
        <w:rPr>
          <w:rFonts w:cs="Calibri"/>
        </w:rPr>
      </w:pPr>
      <w:r w:rsidRPr="003D3E24">
        <w:rPr>
          <w:rFonts w:cs="Calibri"/>
        </w:rPr>
        <w:t>Article 9(2)(a) – the data subject has given explicit consent to the processing</w:t>
      </w:r>
      <w:r w:rsidR="00613299" w:rsidRPr="003D3E24">
        <w:rPr>
          <w:rFonts w:cs="Calibri"/>
        </w:rPr>
        <w:t xml:space="preserve"> (when none of the other </w:t>
      </w:r>
      <w:r w:rsidR="00455D27" w:rsidRPr="003D3E24">
        <w:rPr>
          <w:rFonts w:cs="Calibri"/>
        </w:rPr>
        <w:t>lawful basis</w:t>
      </w:r>
      <w:r w:rsidR="00613299" w:rsidRPr="003D3E24">
        <w:rPr>
          <w:rFonts w:cs="Calibri"/>
        </w:rPr>
        <w:t xml:space="preserve"> apply.)</w:t>
      </w:r>
    </w:p>
    <w:p w14:paraId="330FDA99" w14:textId="77777777" w:rsidR="008947CA" w:rsidRPr="003D3E24" w:rsidRDefault="008947CA" w:rsidP="00885814">
      <w:pPr>
        <w:pStyle w:val="NoSpacing"/>
        <w:rPr>
          <w:rFonts w:cs="Calibri"/>
        </w:rPr>
      </w:pPr>
    </w:p>
    <w:p w14:paraId="0241FE25" w14:textId="77777777" w:rsidR="00885814" w:rsidRPr="003D3E24" w:rsidRDefault="00613299" w:rsidP="00885814">
      <w:pPr>
        <w:pStyle w:val="NoSpacing"/>
        <w:rPr>
          <w:rFonts w:cs="Calibri"/>
        </w:rPr>
      </w:pPr>
      <w:r w:rsidRPr="003D3E24">
        <w:rPr>
          <w:rFonts w:cs="Calibri"/>
        </w:rPr>
        <w:t xml:space="preserve">When </w:t>
      </w:r>
      <w:r w:rsidR="00885814" w:rsidRPr="003D3E24">
        <w:rPr>
          <w:rFonts w:cs="Calibri"/>
        </w:rPr>
        <w:t xml:space="preserve">we seek consent, we make sure that the consent is unambiguous and for one or more specified purposes, is given by an affirmative action and is recorded as the condition for processing. Examples of our processing </w:t>
      </w:r>
      <w:r w:rsidR="008447C0" w:rsidRPr="003D3E24">
        <w:rPr>
          <w:rFonts w:cs="Calibri"/>
        </w:rPr>
        <w:t xml:space="preserve">that require consent </w:t>
      </w:r>
      <w:r w:rsidR="00885814" w:rsidRPr="003D3E24">
        <w:rPr>
          <w:rFonts w:cs="Calibri"/>
        </w:rPr>
        <w:t>include pupil and staff dietary requirement</w:t>
      </w:r>
      <w:r w:rsidR="008D56B0" w:rsidRPr="003D3E24">
        <w:rPr>
          <w:rFonts w:cs="Calibri"/>
        </w:rPr>
        <w:t xml:space="preserve">s or consent for pupil pastoral support. </w:t>
      </w:r>
    </w:p>
    <w:p w14:paraId="38BF8DC2" w14:textId="77777777" w:rsidR="00885814" w:rsidRPr="003D3E24" w:rsidRDefault="00885814" w:rsidP="00885814">
      <w:pPr>
        <w:pStyle w:val="NoSpacing"/>
        <w:rPr>
          <w:rFonts w:cs="Calibri"/>
        </w:rPr>
      </w:pPr>
    </w:p>
    <w:p w14:paraId="27AE2DC9" w14:textId="77777777" w:rsidR="009749E1" w:rsidRPr="003D3E24" w:rsidRDefault="009749E1" w:rsidP="0015359C">
      <w:pPr>
        <w:pStyle w:val="NoSpacing"/>
        <w:numPr>
          <w:ilvl w:val="0"/>
          <w:numId w:val="2"/>
        </w:numPr>
        <w:rPr>
          <w:rFonts w:cs="Calibri"/>
        </w:rPr>
      </w:pPr>
      <w:r w:rsidRPr="003D3E24">
        <w:rPr>
          <w:rFonts w:cs="Calibri"/>
        </w:rPr>
        <w:t>Article 9(2)(b) –</w:t>
      </w:r>
      <w:r w:rsidR="00885814" w:rsidRPr="003D3E24">
        <w:rPr>
          <w:rFonts w:cs="Calibri"/>
        </w:rPr>
        <w:t xml:space="preserve"> </w:t>
      </w:r>
      <w:r w:rsidRPr="003D3E24">
        <w:rPr>
          <w:rFonts w:cs="Calibri"/>
        </w:rPr>
        <w:t xml:space="preserve">processing is necessary </w:t>
      </w:r>
      <w:r w:rsidR="002E0830" w:rsidRPr="003D3E24">
        <w:rPr>
          <w:rFonts w:cs="Calibri"/>
        </w:rPr>
        <w:t>in the field of employment law</w:t>
      </w:r>
      <w:r w:rsidR="006F0E0C" w:rsidRPr="003D3E24">
        <w:rPr>
          <w:rFonts w:cs="Calibri"/>
        </w:rPr>
        <w:t>.</w:t>
      </w:r>
    </w:p>
    <w:p w14:paraId="601F4E7C" w14:textId="77777777" w:rsidR="008947CA" w:rsidRPr="003D3E24" w:rsidRDefault="008947CA" w:rsidP="006F0E0C">
      <w:pPr>
        <w:pStyle w:val="NoSpacing"/>
        <w:rPr>
          <w:rFonts w:cs="Calibri"/>
        </w:rPr>
      </w:pPr>
    </w:p>
    <w:p w14:paraId="2C12DC6A" w14:textId="77777777" w:rsidR="006F0E0C" w:rsidRPr="003D3E24" w:rsidRDefault="008947CA" w:rsidP="006F0E0C">
      <w:pPr>
        <w:pStyle w:val="NoSpacing"/>
        <w:rPr>
          <w:rFonts w:cs="Calibri"/>
        </w:rPr>
      </w:pPr>
      <w:r w:rsidRPr="003D3E24">
        <w:rPr>
          <w:rFonts w:cs="Calibri"/>
        </w:rPr>
        <w:t xml:space="preserve">An example of this </w:t>
      </w:r>
      <w:proofErr w:type="gramStart"/>
      <w:r w:rsidRPr="003D3E24">
        <w:rPr>
          <w:rFonts w:cs="Calibri"/>
        </w:rPr>
        <w:t>processing</w:t>
      </w:r>
      <w:proofErr w:type="gramEnd"/>
      <w:r w:rsidRPr="003D3E24">
        <w:rPr>
          <w:rFonts w:cs="Calibri"/>
        </w:rPr>
        <w:t xml:space="preserve"> includes staff sickness absences. </w:t>
      </w:r>
    </w:p>
    <w:p w14:paraId="6A9EA187" w14:textId="77777777" w:rsidR="008947CA" w:rsidRPr="003D3E24" w:rsidRDefault="008947CA" w:rsidP="006F0E0C">
      <w:pPr>
        <w:pStyle w:val="NoSpacing"/>
        <w:rPr>
          <w:rFonts w:cs="Calibri"/>
        </w:rPr>
      </w:pPr>
    </w:p>
    <w:p w14:paraId="62A79BC5" w14:textId="77777777" w:rsidR="00885814" w:rsidRPr="003D3E24" w:rsidRDefault="00885814" w:rsidP="0015359C">
      <w:pPr>
        <w:pStyle w:val="NoSpacing"/>
        <w:numPr>
          <w:ilvl w:val="0"/>
          <w:numId w:val="2"/>
        </w:numPr>
        <w:rPr>
          <w:rFonts w:cs="Calibri"/>
        </w:rPr>
      </w:pPr>
      <w:r w:rsidRPr="003D3E24">
        <w:rPr>
          <w:rFonts w:cs="Calibri"/>
        </w:rPr>
        <w:t>Article 9(2)(c) - processing is necessary to protect</w:t>
      </w:r>
      <w:r w:rsidRPr="003D3E24">
        <w:rPr>
          <w:rFonts w:eastAsia="Calibri" w:cs="Calibri"/>
          <w:lang w:val="en"/>
        </w:rPr>
        <w:t xml:space="preserve"> </w:t>
      </w:r>
      <w:r w:rsidRPr="003D3E24">
        <w:rPr>
          <w:rFonts w:cs="Calibri"/>
          <w:lang w:val="en"/>
        </w:rPr>
        <w:t>the vital interests of the data subject or of another natural person.</w:t>
      </w:r>
    </w:p>
    <w:p w14:paraId="530FCBB4" w14:textId="77777777" w:rsidR="008947CA" w:rsidRPr="003D3E24" w:rsidRDefault="008947CA" w:rsidP="008947CA">
      <w:pPr>
        <w:pStyle w:val="NoSpacing"/>
        <w:rPr>
          <w:rFonts w:cs="Calibri"/>
        </w:rPr>
      </w:pPr>
    </w:p>
    <w:p w14:paraId="20068AE4" w14:textId="77777777" w:rsidR="008947CA" w:rsidRPr="003D3E24" w:rsidRDefault="008947CA" w:rsidP="008947CA">
      <w:pPr>
        <w:pStyle w:val="NoSpacing"/>
        <w:rPr>
          <w:rFonts w:cs="Calibri"/>
        </w:rPr>
      </w:pPr>
      <w:r w:rsidRPr="003D3E24">
        <w:rPr>
          <w:rFonts w:cs="Calibri"/>
        </w:rPr>
        <w:t>An example of this would be using health information about a member of staff in a medical emergency.</w:t>
      </w:r>
    </w:p>
    <w:p w14:paraId="360AFFC8" w14:textId="77777777" w:rsidR="008947CA" w:rsidRPr="003D3E24" w:rsidRDefault="008947CA" w:rsidP="008947CA">
      <w:pPr>
        <w:pStyle w:val="NoSpacing"/>
        <w:rPr>
          <w:rFonts w:cs="Calibri"/>
        </w:rPr>
      </w:pPr>
    </w:p>
    <w:p w14:paraId="5F0362E9" w14:textId="77777777" w:rsidR="008947CA" w:rsidRPr="003D3E24" w:rsidRDefault="008947CA" w:rsidP="0015359C">
      <w:pPr>
        <w:pStyle w:val="NoSpacing"/>
        <w:numPr>
          <w:ilvl w:val="0"/>
          <w:numId w:val="2"/>
        </w:numPr>
        <w:rPr>
          <w:rFonts w:cs="Calibri"/>
          <w:lang w:val="en"/>
        </w:rPr>
      </w:pPr>
      <w:r w:rsidRPr="003D3E24">
        <w:rPr>
          <w:rFonts w:cs="Calibri"/>
          <w:lang w:val="en"/>
        </w:rPr>
        <w:t xml:space="preserve">Article 9(2)(f) – for the establishment, exercise or </w:t>
      </w:r>
      <w:proofErr w:type="spellStart"/>
      <w:r w:rsidRPr="003D3E24">
        <w:rPr>
          <w:rFonts w:cs="Calibri"/>
          <w:lang w:val="en"/>
        </w:rPr>
        <w:t>defence</w:t>
      </w:r>
      <w:proofErr w:type="spellEnd"/>
      <w:r w:rsidRPr="003D3E24">
        <w:rPr>
          <w:rFonts w:cs="Calibri"/>
          <w:lang w:val="en"/>
        </w:rPr>
        <w:t xml:space="preserve"> of legal claims.</w:t>
      </w:r>
    </w:p>
    <w:p w14:paraId="1FF67AE2" w14:textId="77777777" w:rsidR="008947CA" w:rsidRPr="003D3E24" w:rsidRDefault="008947CA" w:rsidP="008947CA">
      <w:pPr>
        <w:pStyle w:val="NoSpacing"/>
        <w:rPr>
          <w:rFonts w:cs="Calibri"/>
          <w:lang w:val="en"/>
        </w:rPr>
      </w:pPr>
    </w:p>
    <w:p w14:paraId="4DD4FBB4" w14:textId="77777777" w:rsidR="008947CA" w:rsidRPr="003D3E24" w:rsidRDefault="008947CA" w:rsidP="008947CA">
      <w:pPr>
        <w:pStyle w:val="NoSpacing"/>
        <w:rPr>
          <w:rFonts w:cs="Calibri"/>
          <w:lang w:val="en"/>
        </w:rPr>
      </w:pPr>
      <w:r w:rsidRPr="003D3E24">
        <w:rPr>
          <w:rFonts w:cs="Calibri"/>
          <w:lang w:val="en"/>
        </w:rPr>
        <w:t>Examples of our processing include processing relating to any employment tribunal or other litigation.</w:t>
      </w:r>
    </w:p>
    <w:p w14:paraId="7EC90CCB" w14:textId="77777777" w:rsidR="008947CA" w:rsidRPr="003D3E24" w:rsidRDefault="008947CA" w:rsidP="008947CA">
      <w:pPr>
        <w:pStyle w:val="NoSpacing"/>
        <w:rPr>
          <w:rFonts w:cs="Calibri"/>
        </w:rPr>
      </w:pPr>
    </w:p>
    <w:p w14:paraId="01FCB0E0" w14:textId="77777777" w:rsidR="009749E1" w:rsidRPr="003D3E24" w:rsidRDefault="009749E1" w:rsidP="0015359C">
      <w:pPr>
        <w:pStyle w:val="NoSpacing"/>
        <w:numPr>
          <w:ilvl w:val="0"/>
          <w:numId w:val="2"/>
        </w:numPr>
        <w:rPr>
          <w:rFonts w:cs="Calibri"/>
        </w:rPr>
      </w:pPr>
      <w:r w:rsidRPr="003D3E24">
        <w:rPr>
          <w:rFonts w:cs="Calibri"/>
        </w:rPr>
        <w:t>Article 9(2)(g) - reasons of substantial public interest</w:t>
      </w:r>
      <w:r w:rsidR="008D56B0" w:rsidRPr="003D3E24">
        <w:rPr>
          <w:rFonts w:cs="Calibri"/>
        </w:rPr>
        <w:t>.</w:t>
      </w:r>
    </w:p>
    <w:p w14:paraId="561A2EDB" w14:textId="77777777" w:rsidR="008947CA" w:rsidRPr="003D3E24" w:rsidRDefault="008947CA" w:rsidP="008947CA">
      <w:pPr>
        <w:pStyle w:val="NoSpacing"/>
        <w:rPr>
          <w:rFonts w:cs="Calibri"/>
        </w:rPr>
      </w:pPr>
    </w:p>
    <w:p w14:paraId="45846B37" w14:textId="77777777" w:rsidR="008947CA" w:rsidRPr="003D3E24" w:rsidRDefault="008947CA" w:rsidP="008947CA">
      <w:pPr>
        <w:pStyle w:val="NoSpacing"/>
        <w:rPr>
          <w:rFonts w:cs="Calibri"/>
          <w:lang w:val="en-GB"/>
        </w:rPr>
      </w:pPr>
      <w:r w:rsidRPr="003D3E24">
        <w:rPr>
          <w:rFonts w:cs="Calibri"/>
        </w:rPr>
        <w:t xml:space="preserve">The school is a public authority. Our role includes the education and safeguarding of pupils. Our processing of personal data in this context is necessary for the carrying out of our role. An example of our processing includes processing pupil health information </w:t>
      </w:r>
      <w:proofErr w:type="gramStart"/>
      <w:r w:rsidRPr="003D3E24">
        <w:rPr>
          <w:rFonts w:cs="Calibri"/>
        </w:rPr>
        <w:t>in order to</w:t>
      </w:r>
      <w:proofErr w:type="gramEnd"/>
      <w:r w:rsidRPr="003D3E24">
        <w:rPr>
          <w:rFonts w:cs="Calibri"/>
        </w:rPr>
        <w:t xml:space="preserve"> ensure pupils receive appropriate education taking into account any additional health needs they have. </w:t>
      </w:r>
    </w:p>
    <w:p w14:paraId="0411FDCB" w14:textId="77777777" w:rsidR="008947CA" w:rsidRPr="003D3E24" w:rsidRDefault="008947CA" w:rsidP="008947CA">
      <w:pPr>
        <w:pStyle w:val="NoSpacing"/>
        <w:rPr>
          <w:rFonts w:cs="Calibri"/>
        </w:rPr>
      </w:pPr>
    </w:p>
    <w:p w14:paraId="4141FBEF" w14:textId="77777777" w:rsidR="002E0830" w:rsidRPr="003D3E24" w:rsidRDefault="002E0830" w:rsidP="0015359C">
      <w:pPr>
        <w:pStyle w:val="NoSpacing"/>
        <w:numPr>
          <w:ilvl w:val="0"/>
          <w:numId w:val="2"/>
        </w:numPr>
        <w:rPr>
          <w:rFonts w:cs="Calibri"/>
        </w:rPr>
      </w:pPr>
      <w:r w:rsidRPr="003D3E24">
        <w:rPr>
          <w:rFonts w:cs="Calibri"/>
        </w:rPr>
        <w:t>Article</w:t>
      </w:r>
      <w:r w:rsidR="00AA1FA2" w:rsidRPr="003D3E24">
        <w:rPr>
          <w:rFonts w:cs="Calibri"/>
        </w:rPr>
        <w:t xml:space="preserve"> </w:t>
      </w:r>
      <w:r w:rsidRPr="003D3E24">
        <w:rPr>
          <w:rFonts w:cs="Calibri"/>
        </w:rPr>
        <w:t>9(2</w:t>
      </w:r>
      <w:r w:rsidR="00885814" w:rsidRPr="003D3E24">
        <w:rPr>
          <w:rFonts w:cs="Calibri"/>
        </w:rPr>
        <w:t>)(</w:t>
      </w:r>
      <w:r w:rsidRPr="003D3E24">
        <w:rPr>
          <w:rFonts w:cs="Calibri"/>
        </w:rPr>
        <w:t xml:space="preserve">h)- </w:t>
      </w:r>
      <w:r w:rsidR="00AA1FA2" w:rsidRPr="003D3E24">
        <w:rPr>
          <w:rFonts w:cs="Calibri"/>
        </w:rPr>
        <w:t>n</w:t>
      </w:r>
      <w:r w:rsidRPr="003D3E24">
        <w:rPr>
          <w:rFonts w:cs="Calibri"/>
        </w:rPr>
        <w:t>ecessary to assess the working capacity of the employee</w:t>
      </w:r>
      <w:r w:rsidR="00073C92" w:rsidRPr="003D3E24">
        <w:rPr>
          <w:rFonts w:cs="Calibri"/>
        </w:rPr>
        <w:t>.</w:t>
      </w:r>
    </w:p>
    <w:p w14:paraId="1B6AD997" w14:textId="77777777" w:rsidR="00AA1FA2" w:rsidRPr="003D3E24" w:rsidRDefault="008D56B0" w:rsidP="00AA1FA2">
      <w:pPr>
        <w:pStyle w:val="NoSpacing"/>
        <w:ind w:left="720"/>
        <w:rPr>
          <w:rFonts w:cs="Calibri"/>
        </w:rPr>
      </w:pPr>
      <w:r w:rsidRPr="003D3E24">
        <w:rPr>
          <w:rFonts w:cs="Calibri"/>
        </w:rPr>
        <w:t>.</w:t>
      </w:r>
    </w:p>
    <w:p w14:paraId="6D2A408E" w14:textId="77777777" w:rsidR="00AA1FA2" w:rsidRPr="003D3E24" w:rsidRDefault="00AA1FA2" w:rsidP="00AA1FA2">
      <w:pPr>
        <w:pStyle w:val="NoSpacing"/>
        <w:rPr>
          <w:rFonts w:cs="Calibri"/>
        </w:rPr>
      </w:pPr>
      <w:r w:rsidRPr="003D3E24">
        <w:rPr>
          <w:rFonts w:cs="Calibri"/>
        </w:rPr>
        <w:t>An example of this would be the provision of occupational health services to our employees.</w:t>
      </w:r>
    </w:p>
    <w:p w14:paraId="08FB8B77" w14:textId="77777777" w:rsidR="00AA1FA2" w:rsidRPr="003D3E24" w:rsidRDefault="00AA1FA2" w:rsidP="00AA1FA2">
      <w:pPr>
        <w:pStyle w:val="NoSpacing"/>
        <w:rPr>
          <w:rFonts w:cs="Calibri"/>
        </w:rPr>
      </w:pPr>
    </w:p>
    <w:p w14:paraId="3521FBB8" w14:textId="77777777" w:rsidR="00AA1FA2" w:rsidRPr="003D3E24" w:rsidRDefault="00AA1FA2" w:rsidP="0015359C">
      <w:pPr>
        <w:pStyle w:val="NoSpacing"/>
        <w:numPr>
          <w:ilvl w:val="0"/>
          <w:numId w:val="2"/>
        </w:numPr>
        <w:rPr>
          <w:rFonts w:cs="Calibri"/>
        </w:rPr>
      </w:pPr>
      <w:r w:rsidRPr="003D3E24">
        <w:rPr>
          <w:rFonts w:cs="Calibri"/>
        </w:rPr>
        <w:t>Article 9(2)(j) – for archiving purposes in the public interest</w:t>
      </w:r>
      <w:r w:rsidR="008D56B0" w:rsidRPr="003D3E24">
        <w:rPr>
          <w:rFonts w:cs="Calibri"/>
        </w:rPr>
        <w:t>.</w:t>
      </w:r>
    </w:p>
    <w:p w14:paraId="73C2911D" w14:textId="77777777" w:rsidR="00AA1FA2" w:rsidRPr="003D3E24" w:rsidRDefault="00AA1FA2" w:rsidP="00AA1FA2">
      <w:pPr>
        <w:pStyle w:val="NoSpacing"/>
        <w:rPr>
          <w:rFonts w:cs="Calibri"/>
        </w:rPr>
      </w:pPr>
    </w:p>
    <w:p w14:paraId="0A460C7C" w14:textId="77777777" w:rsidR="00AA1FA2" w:rsidRPr="003D3E24" w:rsidRDefault="00AA1FA2" w:rsidP="00AA1FA2">
      <w:pPr>
        <w:pStyle w:val="NoSpacing"/>
        <w:rPr>
          <w:rFonts w:cs="Calibri"/>
        </w:rPr>
      </w:pPr>
      <w:r w:rsidRPr="003D3E24">
        <w:rPr>
          <w:rFonts w:cs="Calibri"/>
        </w:rPr>
        <w:t>An example of this is that we maintain a school archive of photos and significant school events for historical purposes.</w:t>
      </w:r>
    </w:p>
    <w:p w14:paraId="3C59A9C5" w14:textId="77777777" w:rsidR="002E0830" w:rsidRPr="003D3E24" w:rsidRDefault="002E0830" w:rsidP="002E0830">
      <w:pPr>
        <w:pStyle w:val="NoSpacing"/>
        <w:rPr>
          <w:rFonts w:cs="Calibri"/>
        </w:rPr>
      </w:pPr>
    </w:p>
    <w:p w14:paraId="56D2B14C" w14:textId="77777777" w:rsidR="009749E1" w:rsidRPr="003D3E24" w:rsidRDefault="00AA1FA2" w:rsidP="002717FC">
      <w:pPr>
        <w:pStyle w:val="Heading2"/>
        <w:rPr>
          <w:lang w:val="en"/>
        </w:rPr>
      </w:pPr>
      <w:r w:rsidRPr="003D3E24">
        <w:rPr>
          <w:lang w:val="en"/>
        </w:rPr>
        <w:t xml:space="preserve">11.2.2 </w:t>
      </w:r>
      <w:r w:rsidR="009749E1" w:rsidRPr="003D3E24">
        <w:rPr>
          <w:lang w:val="en"/>
        </w:rPr>
        <w:t>We process criminal offence data under Article 10 of the GDPR</w:t>
      </w:r>
      <w:r w:rsidR="008D56B0" w:rsidRPr="003D3E24">
        <w:rPr>
          <w:lang w:val="en"/>
        </w:rPr>
        <w:t>.</w:t>
      </w:r>
    </w:p>
    <w:p w14:paraId="6BE89C6E" w14:textId="6D34CDA7" w:rsidR="002717FC" w:rsidRPr="003D3E24" w:rsidRDefault="009749E1" w:rsidP="009749E1">
      <w:pPr>
        <w:tabs>
          <w:tab w:val="left" w:pos="2310"/>
        </w:tabs>
        <w:rPr>
          <w:rFonts w:cs="Calibri"/>
          <w:lang w:val="en"/>
        </w:rPr>
      </w:pPr>
      <w:r w:rsidRPr="003D3E24">
        <w:rPr>
          <w:rFonts w:cs="Calibri"/>
          <w:lang w:val="en"/>
        </w:rPr>
        <w:t>Examples of our processing of criminal offence data include pre-employment checks and declarations by an employee in line with contractual obligation</w:t>
      </w:r>
      <w:r w:rsidR="00024C8B" w:rsidRPr="003D3E24">
        <w:rPr>
          <w:rFonts w:cs="Calibri"/>
          <w:lang w:val="en"/>
        </w:rPr>
        <w:t xml:space="preserve">s or being informed about a parent’s criminal convictions where that may affect the safeguarding or wellbeing of relevant pupils. </w:t>
      </w:r>
    </w:p>
    <w:p w14:paraId="55C61069" w14:textId="77777777" w:rsidR="009749E1" w:rsidRPr="003D3E24" w:rsidRDefault="00024C8B" w:rsidP="002717FC">
      <w:pPr>
        <w:pStyle w:val="Heading1"/>
        <w:rPr>
          <w:lang w:val="en"/>
        </w:rPr>
      </w:pPr>
      <w:bookmarkStart w:id="13" w:name="_Toc55389548"/>
      <w:r w:rsidRPr="003D3E24">
        <w:rPr>
          <w:lang w:val="en"/>
        </w:rPr>
        <w:t xml:space="preserve">11.3 </w:t>
      </w:r>
      <w:bookmarkStart w:id="14" w:name="_Hlk55387250"/>
      <w:r w:rsidR="009749E1" w:rsidRPr="003D3E24">
        <w:rPr>
          <w:lang w:val="en"/>
        </w:rPr>
        <w:t>Processing which requires an Appropriate Policy Document</w:t>
      </w:r>
      <w:r w:rsidRPr="003D3E24">
        <w:rPr>
          <w:lang w:val="en"/>
        </w:rPr>
        <w:t xml:space="preserve"> (“APD”)</w:t>
      </w:r>
      <w:bookmarkEnd w:id="13"/>
      <w:bookmarkEnd w:id="14"/>
    </w:p>
    <w:p w14:paraId="2A706E14" w14:textId="77777777" w:rsidR="009749E1" w:rsidRPr="003D3E24" w:rsidRDefault="009749E1" w:rsidP="009749E1">
      <w:pPr>
        <w:tabs>
          <w:tab w:val="left" w:pos="2310"/>
        </w:tabs>
        <w:rPr>
          <w:rFonts w:cs="Calibri"/>
          <w:lang w:val="en"/>
        </w:rPr>
      </w:pPr>
      <w:r w:rsidRPr="003D3E24">
        <w:rPr>
          <w:rFonts w:cs="Calibri"/>
          <w:lang w:val="en"/>
        </w:rPr>
        <w:t xml:space="preserve">Almost all </w:t>
      </w:r>
      <w:r w:rsidR="008447C0" w:rsidRPr="003D3E24">
        <w:rPr>
          <w:rFonts w:cs="Calibri"/>
          <w:lang w:val="en"/>
        </w:rPr>
        <w:t xml:space="preserve">processing of special categories of data for purposes of </w:t>
      </w:r>
      <w:r w:rsidRPr="003D3E24">
        <w:rPr>
          <w:rFonts w:cs="Calibri"/>
          <w:lang w:val="en"/>
        </w:rPr>
        <w:t xml:space="preserve">the substantial public interest, plus processing </w:t>
      </w:r>
      <w:r w:rsidR="008447C0" w:rsidRPr="003D3E24">
        <w:rPr>
          <w:rFonts w:cs="Calibri"/>
          <w:lang w:val="en"/>
        </w:rPr>
        <w:t xml:space="preserve">of special categories of data for purposes of </w:t>
      </w:r>
      <w:r w:rsidRPr="003D3E24">
        <w:rPr>
          <w:rFonts w:cs="Calibri"/>
          <w:lang w:val="en"/>
        </w:rPr>
        <w:t>employment</w:t>
      </w:r>
      <w:r w:rsidR="008447C0" w:rsidRPr="003D3E24">
        <w:rPr>
          <w:rFonts w:cs="Calibri"/>
          <w:lang w:val="en"/>
        </w:rPr>
        <w:t xml:space="preserve"> law</w:t>
      </w:r>
      <w:r w:rsidRPr="003D3E24">
        <w:rPr>
          <w:rFonts w:cs="Calibri"/>
          <w:lang w:val="en"/>
        </w:rPr>
        <w:t xml:space="preserve">, social security </w:t>
      </w:r>
      <w:r w:rsidR="008447C0" w:rsidRPr="003D3E24">
        <w:rPr>
          <w:rFonts w:cs="Calibri"/>
          <w:lang w:val="en"/>
        </w:rPr>
        <w:t xml:space="preserve">law </w:t>
      </w:r>
      <w:r w:rsidRPr="003D3E24">
        <w:rPr>
          <w:rFonts w:cs="Calibri"/>
          <w:lang w:val="en"/>
        </w:rPr>
        <w:t xml:space="preserve">and social protection </w:t>
      </w:r>
      <w:r w:rsidR="008447C0" w:rsidRPr="003D3E24">
        <w:rPr>
          <w:rFonts w:cs="Calibri"/>
          <w:lang w:val="en"/>
        </w:rPr>
        <w:t>law</w:t>
      </w:r>
      <w:r w:rsidRPr="003D3E24">
        <w:rPr>
          <w:rFonts w:cs="Calibri"/>
          <w:lang w:val="en"/>
        </w:rPr>
        <w:t>, require an APD</w:t>
      </w:r>
      <w:r w:rsidR="00455D27" w:rsidRPr="003D3E24">
        <w:rPr>
          <w:rFonts w:cs="Calibri"/>
          <w:strike/>
          <w:lang w:val="en"/>
        </w:rPr>
        <w:t>.</w:t>
      </w:r>
    </w:p>
    <w:p w14:paraId="363BB841" w14:textId="77777777" w:rsidR="009749E1" w:rsidRPr="003D3E24" w:rsidRDefault="009749E1" w:rsidP="009749E1">
      <w:pPr>
        <w:tabs>
          <w:tab w:val="left" w:pos="2310"/>
        </w:tabs>
        <w:rPr>
          <w:rFonts w:cs="Calibri"/>
          <w:lang w:val="en"/>
        </w:rPr>
      </w:pPr>
      <w:r w:rsidRPr="003D3E24">
        <w:rPr>
          <w:rFonts w:cs="Calibri"/>
          <w:lang w:val="en"/>
        </w:rPr>
        <w:t xml:space="preserve">This </w:t>
      </w:r>
      <w:r w:rsidR="00024C8B" w:rsidRPr="003D3E24">
        <w:rPr>
          <w:rFonts w:cs="Calibri"/>
          <w:lang w:val="en"/>
        </w:rPr>
        <w:t xml:space="preserve">document </w:t>
      </w:r>
      <w:r w:rsidRPr="003D3E24">
        <w:rPr>
          <w:rFonts w:cs="Calibri"/>
          <w:lang w:val="en"/>
        </w:rPr>
        <w:t xml:space="preserve">is the APD for the </w:t>
      </w:r>
      <w:r w:rsidR="00024C8B" w:rsidRPr="003D3E24">
        <w:rPr>
          <w:rFonts w:cs="Calibri"/>
          <w:lang w:val="en"/>
        </w:rPr>
        <w:t>school</w:t>
      </w:r>
      <w:r w:rsidRPr="003D3E24">
        <w:rPr>
          <w:rFonts w:cs="Calibri"/>
          <w:lang w:val="en"/>
        </w:rPr>
        <w:t xml:space="preserve">. It demonstrates that the processing of special category and criminal offence data based on these specific conditions is compliant with the requirements of the </w:t>
      </w:r>
      <w:r w:rsidR="008447C0" w:rsidRPr="003D3E24">
        <w:rPr>
          <w:rFonts w:cs="Calibri"/>
          <w:lang w:val="en"/>
        </w:rPr>
        <w:t xml:space="preserve">UK </w:t>
      </w:r>
      <w:r w:rsidRPr="003D3E24">
        <w:rPr>
          <w:rFonts w:cs="Calibri"/>
          <w:lang w:val="en"/>
        </w:rPr>
        <w:t xml:space="preserve">GDPR </w:t>
      </w:r>
      <w:r w:rsidR="008447C0" w:rsidRPr="003D3E24">
        <w:rPr>
          <w:rFonts w:cs="Calibri"/>
          <w:lang w:val="en"/>
        </w:rPr>
        <w:t xml:space="preserve">data protection </w:t>
      </w:r>
      <w:r w:rsidRPr="003D3E24">
        <w:rPr>
          <w:rFonts w:cs="Calibri"/>
          <w:lang w:val="en"/>
        </w:rPr>
        <w:t xml:space="preserve">principles. </w:t>
      </w:r>
      <w:r w:rsidR="008D56B0" w:rsidRPr="003D3E24">
        <w:rPr>
          <w:rFonts w:cs="Calibri"/>
          <w:lang w:val="en"/>
        </w:rPr>
        <w:t>It also</w:t>
      </w:r>
      <w:r w:rsidRPr="003D3E24">
        <w:rPr>
          <w:rFonts w:cs="Calibri"/>
          <w:lang w:val="en"/>
        </w:rPr>
        <w:t xml:space="preserve"> outlines our retention policies with respect to this data.</w:t>
      </w:r>
    </w:p>
    <w:p w14:paraId="2C1857ED" w14:textId="77777777" w:rsidR="009749E1" w:rsidRPr="003D3E24" w:rsidRDefault="00FB754A" w:rsidP="00457DB4">
      <w:pPr>
        <w:pStyle w:val="Heading2"/>
        <w:rPr>
          <w:lang w:val="en"/>
        </w:rPr>
      </w:pPr>
      <w:r w:rsidRPr="003D3E24">
        <w:rPr>
          <w:lang w:val="en"/>
        </w:rPr>
        <w:t xml:space="preserve">11.3.1 </w:t>
      </w:r>
      <w:r w:rsidR="009749E1" w:rsidRPr="003D3E24">
        <w:rPr>
          <w:lang w:val="en"/>
        </w:rPr>
        <w:t xml:space="preserve">Description of data </w:t>
      </w:r>
      <w:proofErr w:type="gramStart"/>
      <w:r w:rsidR="009749E1" w:rsidRPr="003D3E24">
        <w:rPr>
          <w:lang w:val="en"/>
        </w:rPr>
        <w:t>processed</w:t>
      </w:r>
      <w:proofErr w:type="gramEnd"/>
      <w:r w:rsidR="009749E1" w:rsidRPr="003D3E24">
        <w:rPr>
          <w:lang w:val="en"/>
        </w:rPr>
        <w:t> </w:t>
      </w:r>
    </w:p>
    <w:p w14:paraId="3CF1EF6C" w14:textId="77777777" w:rsidR="00024C8B" w:rsidRPr="003D3E24" w:rsidRDefault="00024C8B" w:rsidP="009749E1">
      <w:pPr>
        <w:tabs>
          <w:tab w:val="left" w:pos="2310"/>
        </w:tabs>
        <w:rPr>
          <w:rFonts w:cs="Calibri"/>
          <w:lang w:val="en"/>
        </w:rPr>
      </w:pPr>
      <w:r w:rsidRPr="003D3E24">
        <w:rPr>
          <w:rFonts w:cs="Calibri"/>
          <w:lang w:val="en"/>
        </w:rPr>
        <w:t xml:space="preserve">We process the special category data about our </w:t>
      </w:r>
      <w:r w:rsidR="00FB754A" w:rsidRPr="003D3E24">
        <w:rPr>
          <w:rFonts w:cs="Calibri"/>
          <w:lang w:val="en"/>
        </w:rPr>
        <w:t>pupils</w:t>
      </w:r>
      <w:r w:rsidRPr="003D3E24">
        <w:rPr>
          <w:rFonts w:cs="Calibri"/>
          <w:lang w:val="en"/>
        </w:rPr>
        <w:t xml:space="preserve"> that is necessary to fulfil our obligations as a</w:t>
      </w:r>
      <w:r w:rsidR="00FB754A" w:rsidRPr="003D3E24">
        <w:rPr>
          <w:rFonts w:cs="Calibri"/>
          <w:lang w:val="en"/>
        </w:rPr>
        <w:t xml:space="preserve"> school</w:t>
      </w:r>
      <w:r w:rsidRPr="003D3E24">
        <w:rPr>
          <w:rFonts w:cs="Calibri"/>
          <w:lang w:val="en"/>
        </w:rPr>
        <w:t xml:space="preserve">. This includes information about their health and </w:t>
      </w:r>
      <w:proofErr w:type="gramStart"/>
      <w:r w:rsidRPr="003D3E24">
        <w:rPr>
          <w:rFonts w:cs="Calibri"/>
          <w:lang w:val="en"/>
        </w:rPr>
        <w:t>wellbeing</w:t>
      </w:r>
      <w:proofErr w:type="gramEnd"/>
      <w:r w:rsidR="00FB754A" w:rsidRPr="003D3E24">
        <w:rPr>
          <w:rFonts w:cs="Calibri"/>
          <w:lang w:val="en"/>
        </w:rPr>
        <w:t xml:space="preserve"> status and </w:t>
      </w:r>
      <w:r w:rsidRPr="003D3E24">
        <w:rPr>
          <w:rFonts w:cs="Calibri"/>
          <w:lang w:val="en"/>
        </w:rPr>
        <w:t xml:space="preserve">ethnicity. Further information about this processing can be found in our </w:t>
      </w:r>
      <w:r w:rsidR="00FB754A" w:rsidRPr="003D3E24">
        <w:rPr>
          <w:rFonts w:cs="Calibri"/>
          <w:lang w:val="en"/>
        </w:rPr>
        <w:t>pupil and parent</w:t>
      </w:r>
      <w:r w:rsidRPr="003D3E24">
        <w:rPr>
          <w:rFonts w:cs="Calibri"/>
          <w:lang w:val="en"/>
        </w:rPr>
        <w:t xml:space="preserve"> privacy notice. </w:t>
      </w:r>
    </w:p>
    <w:p w14:paraId="287AD149" w14:textId="77777777" w:rsidR="009749E1" w:rsidRPr="003D3E24" w:rsidRDefault="009749E1" w:rsidP="009749E1">
      <w:pPr>
        <w:tabs>
          <w:tab w:val="left" w:pos="2310"/>
        </w:tabs>
        <w:rPr>
          <w:rFonts w:cs="Calibri"/>
          <w:lang w:val="en"/>
        </w:rPr>
      </w:pPr>
      <w:bookmarkStart w:id="15" w:name="_Hlk55382644"/>
      <w:r w:rsidRPr="003D3E24">
        <w:rPr>
          <w:rFonts w:cs="Calibri"/>
          <w:lang w:val="en"/>
        </w:rPr>
        <w:t xml:space="preserve">We process the special category data about our </w:t>
      </w:r>
      <w:r w:rsidR="00FB754A" w:rsidRPr="003D3E24">
        <w:rPr>
          <w:rFonts w:cs="Calibri"/>
          <w:lang w:val="en"/>
        </w:rPr>
        <w:t>employees, governors and volunteers</w:t>
      </w:r>
      <w:r w:rsidRPr="003D3E24">
        <w:rPr>
          <w:rFonts w:cs="Calibri"/>
          <w:lang w:val="en"/>
        </w:rPr>
        <w:t xml:space="preserve"> that is necessary to fulfil our obligations as an employer. This includes information about their health and wellbeing, ethnicity, </w:t>
      </w:r>
      <w:r w:rsidR="00FB754A" w:rsidRPr="003D3E24">
        <w:rPr>
          <w:rFonts w:cs="Calibri"/>
          <w:lang w:val="en"/>
        </w:rPr>
        <w:t xml:space="preserve">sexual </w:t>
      </w:r>
      <w:proofErr w:type="gramStart"/>
      <w:r w:rsidR="00FB754A" w:rsidRPr="003D3E24">
        <w:rPr>
          <w:rFonts w:cs="Calibri"/>
          <w:lang w:val="en"/>
        </w:rPr>
        <w:t>orientation</w:t>
      </w:r>
      <w:proofErr w:type="gramEnd"/>
      <w:r w:rsidR="00FB754A" w:rsidRPr="003D3E24">
        <w:rPr>
          <w:rFonts w:cs="Calibri"/>
          <w:lang w:val="en"/>
        </w:rPr>
        <w:t xml:space="preserve"> </w:t>
      </w:r>
      <w:r w:rsidRPr="003D3E24">
        <w:rPr>
          <w:rFonts w:cs="Calibri"/>
          <w:lang w:val="en"/>
        </w:rPr>
        <w:t xml:space="preserve">and their membership of any trade union. Further information about this processing can be found in our </w:t>
      </w:r>
      <w:r w:rsidR="00024C8B" w:rsidRPr="003D3E24">
        <w:rPr>
          <w:rFonts w:cs="Calibri"/>
          <w:lang w:val="en"/>
        </w:rPr>
        <w:t xml:space="preserve">workforce privacy notice. </w:t>
      </w:r>
    </w:p>
    <w:bookmarkEnd w:id="15"/>
    <w:p w14:paraId="0ABBA933" w14:textId="77777777" w:rsidR="009749E1" w:rsidRPr="003D3E24" w:rsidRDefault="009749E1" w:rsidP="009749E1">
      <w:pPr>
        <w:tabs>
          <w:tab w:val="left" w:pos="2310"/>
        </w:tabs>
        <w:rPr>
          <w:rFonts w:cs="Calibri"/>
          <w:lang w:val="en"/>
        </w:rPr>
      </w:pPr>
      <w:r w:rsidRPr="003D3E24">
        <w:rPr>
          <w:rFonts w:cs="Calibri"/>
          <w:lang w:val="en"/>
        </w:rPr>
        <w:t>We also maintain a record of our processing activities in accordance with Article 30 of the GDPR.</w:t>
      </w:r>
    </w:p>
    <w:p w14:paraId="5C56CE89" w14:textId="77777777" w:rsidR="009749E1" w:rsidRPr="003D3E24" w:rsidRDefault="001A00BD" w:rsidP="00457DB4">
      <w:pPr>
        <w:pStyle w:val="Heading2"/>
        <w:rPr>
          <w:lang w:val="en"/>
        </w:rPr>
      </w:pPr>
      <w:r w:rsidRPr="003D3E24">
        <w:rPr>
          <w:lang w:val="en"/>
        </w:rPr>
        <w:lastRenderedPageBreak/>
        <w:t xml:space="preserve">11.3.2 </w:t>
      </w:r>
      <w:r w:rsidR="009749E1" w:rsidRPr="003D3E24">
        <w:rPr>
          <w:lang w:val="en"/>
        </w:rPr>
        <w:t>Schedule 1 conditions for processing</w:t>
      </w:r>
    </w:p>
    <w:p w14:paraId="093E42C7" w14:textId="77777777" w:rsidR="009749E1" w:rsidRPr="003D3E24" w:rsidRDefault="009749E1" w:rsidP="009749E1">
      <w:pPr>
        <w:tabs>
          <w:tab w:val="left" w:pos="2310"/>
        </w:tabs>
        <w:rPr>
          <w:rFonts w:cs="Calibri"/>
          <w:lang w:val="en"/>
        </w:rPr>
      </w:pPr>
      <w:r w:rsidRPr="003D3E24">
        <w:rPr>
          <w:rFonts w:cs="Calibri"/>
          <w:lang w:val="en"/>
        </w:rPr>
        <w:t>We process S</w:t>
      </w:r>
      <w:r w:rsidR="001A00BD" w:rsidRPr="003D3E24">
        <w:rPr>
          <w:rFonts w:cs="Calibri"/>
          <w:lang w:val="en"/>
        </w:rPr>
        <w:t xml:space="preserve">pecial </w:t>
      </w:r>
      <w:r w:rsidRPr="003D3E24">
        <w:rPr>
          <w:rFonts w:cs="Calibri"/>
          <w:lang w:val="en"/>
        </w:rPr>
        <w:t>C</w:t>
      </w:r>
      <w:r w:rsidR="001A00BD" w:rsidRPr="003D3E24">
        <w:rPr>
          <w:rFonts w:cs="Calibri"/>
          <w:lang w:val="en"/>
        </w:rPr>
        <w:t>ategory</w:t>
      </w:r>
      <w:r w:rsidRPr="003D3E24">
        <w:rPr>
          <w:rFonts w:cs="Calibri"/>
          <w:lang w:val="en"/>
        </w:rPr>
        <w:t xml:space="preserve"> data for the following purposes </w:t>
      </w:r>
      <w:r w:rsidR="00427B60" w:rsidRPr="003D3E24">
        <w:rPr>
          <w:rFonts w:cs="Calibri"/>
          <w:lang w:val="en"/>
        </w:rPr>
        <w:t xml:space="preserve">outlined </w:t>
      </w:r>
      <w:r w:rsidRPr="003D3E24">
        <w:rPr>
          <w:rFonts w:cs="Calibri"/>
          <w:lang w:val="en"/>
        </w:rPr>
        <w:t xml:space="preserve">in </w:t>
      </w:r>
      <w:r w:rsidR="00427B60" w:rsidRPr="003D3E24">
        <w:rPr>
          <w:rFonts w:cs="Calibri"/>
          <w:lang w:val="en"/>
        </w:rPr>
        <w:t xml:space="preserve">DPA 2018 </w:t>
      </w:r>
      <w:r w:rsidRPr="003D3E24">
        <w:rPr>
          <w:rFonts w:cs="Calibri"/>
          <w:lang w:val="en"/>
        </w:rPr>
        <w:t>Schedule 1:</w:t>
      </w:r>
    </w:p>
    <w:p w14:paraId="34947A13" w14:textId="77777777" w:rsidR="009749E1" w:rsidRPr="003D3E24" w:rsidRDefault="009749E1" w:rsidP="0015359C">
      <w:pPr>
        <w:pStyle w:val="NoSpacing"/>
        <w:numPr>
          <w:ilvl w:val="0"/>
          <w:numId w:val="2"/>
        </w:numPr>
        <w:rPr>
          <w:rFonts w:cs="Calibri"/>
        </w:rPr>
      </w:pPr>
      <w:r w:rsidRPr="003D3E24">
        <w:rPr>
          <w:rFonts w:cs="Calibri"/>
        </w:rPr>
        <w:t>Paragraph 1 employment</w:t>
      </w:r>
      <w:r w:rsidR="00427B60" w:rsidRPr="003D3E24">
        <w:rPr>
          <w:rFonts w:cs="Calibri"/>
        </w:rPr>
        <w:t xml:space="preserve"> law</w:t>
      </w:r>
      <w:r w:rsidRPr="003D3E24">
        <w:rPr>
          <w:rFonts w:cs="Calibri"/>
        </w:rPr>
        <w:t xml:space="preserve">, social security </w:t>
      </w:r>
      <w:r w:rsidR="00427B60" w:rsidRPr="003D3E24">
        <w:rPr>
          <w:rFonts w:cs="Calibri"/>
        </w:rPr>
        <w:t xml:space="preserve">law </w:t>
      </w:r>
      <w:r w:rsidRPr="003D3E24">
        <w:rPr>
          <w:rFonts w:cs="Calibri"/>
        </w:rPr>
        <w:t>and social protection</w:t>
      </w:r>
      <w:r w:rsidR="00427B60" w:rsidRPr="003D3E24">
        <w:rPr>
          <w:rFonts w:cs="Calibri"/>
        </w:rPr>
        <w:t xml:space="preserve"> law</w:t>
      </w:r>
    </w:p>
    <w:p w14:paraId="3F1C0411" w14:textId="77777777" w:rsidR="001A00BD" w:rsidRPr="003D3E24" w:rsidRDefault="001A00BD" w:rsidP="0015359C">
      <w:pPr>
        <w:pStyle w:val="NoSpacing"/>
        <w:numPr>
          <w:ilvl w:val="0"/>
          <w:numId w:val="2"/>
        </w:numPr>
        <w:rPr>
          <w:rFonts w:cs="Calibri"/>
        </w:rPr>
      </w:pPr>
      <w:r w:rsidRPr="003D3E24">
        <w:rPr>
          <w:rFonts w:cs="Calibri"/>
        </w:rPr>
        <w:t>Paragraph 2 health or social care purposes</w:t>
      </w:r>
    </w:p>
    <w:p w14:paraId="30D4DFDC" w14:textId="77777777" w:rsidR="00B82A70" w:rsidRPr="003D3E24" w:rsidRDefault="00B82A70" w:rsidP="0015359C">
      <w:pPr>
        <w:pStyle w:val="NoSpacing"/>
        <w:numPr>
          <w:ilvl w:val="0"/>
          <w:numId w:val="2"/>
        </w:numPr>
        <w:rPr>
          <w:rFonts w:cs="Calibri"/>
        </w:rPr>
      </w:pPr>
      <w:r w:rsidRPr="003D3E24">
        <w:rPr>
          <w:rFonts w:cs="Calibri"/>
        </w:rPr>
        <w:t>Paragraph 3 public health</w:t>
      </w:r>
    </w:p>
    <w:p w14:paraId="719CD309" w14:textId="77777777" w:rsidR="001A00BD" w:rsidRPr="003D3E24" w:rsidRDefault="001A00BD" w:rsidP="003D3E24">
      <w:pPr>
        <w:pStyle w:val="NoSpacing"/>
        <w:numPr>
          <w:ilvl w:val="0"/>
          <w:numId w:val="2"/>
        </w:numPr>
        <w:rPr>
          <w:rFonts w:cs="Calibri"/>
        </w:rPr>
      </w:pPr>
      <w:r w:rsidRPr="003D3E24">
        <w:rPr>
          <w:rFonts w:cs="Calibri"/>
        </w:rPr>
        <w:t>Paragraph 4</w:t>
      </w:r>
      <w:r w:rsidRPr="003D3E24">
        <w:rPr>
          <w:rFonts w:cs="Calibri"/>
          <w:b/>
          <w:bCs/>
        </w:rPr>
        <w:t xml:space="preserve"> </w:t>
      </w:r>
      <w:r w:rsidRPr="003D3E24">
        <w:rPr>
          <w:rFonts w:cs="Calibri"/>
        </w:rPr>
        <w:t>archiving purposes in the public interest.</w:t>
      </w:r>
      <w:r w:rsidRPr="003D3E24">
        <w:rPr>
          <w:rFonts w:cs="Calibri"/>
          <w:b/>
          <w:bCs/>
        </w:rPr>
        <w:t xml:space="preserve"> </w:t>
      </w:r>
    </w:p>
    <w:p w14:paraId="2858F17D" w14:textId="77777777" w:rsidR="009749E1" w:rsidRPr="003D3E24" w:rsidRDefault="009749E1" w:rsidP="0015359C">
      <w:pPr>
        <w:pStyle w:val="NoSpacing"/>
        <w:numPr>
          <w:ilvl w:val="0"/>
          <w:numId w:val="3"/>
        </w:numPr>
        <w:rPr>
          <w:rFonts w:cs="Calibri"/>
        </w:rPr>
      </w:pPr>
      <w:r w:rsidRPr="003D3E24">
        <w:rPr>
          <w:rFonts w:cs="Calibri"/>
        </w:rPr>
        <w:t xml:space="preserve">Paragraph 6 </w:t>
      </w:r>
      <w:r w:rsidR="00135592" w:rsidRPr="003D3E24">
        <w:rPr>
          <w:rFonts w:cs="Calibri"/>
        </w:rPr>
        <w:t>s</w:t>
      </w:r>
      <w:r w:rsidRPr="003D3E24">
        <w:rPr>
          <w:rFonts w:cs="Calibri"/>
        </w:rPr>
        <w:t>tatutory</w:t>
      </w:r>
      <w:r w:rsidR="00135592" w:rsidRPr="003D3E24">
        <w:rPr>
          <w:rFonts w:cs="Calibri"/>
        </w:rPr>
        <w:t xml:space="preserve"> </w:t>
      </w:r>
      <w:r w:rsidRPr="003D3E24">
        <w:rPr>
          <w:rFonts w:cs="Calibri"/>
        </w:rPr>
        <w:t>purposes</w:t>
      </w:r>
    </w:p>
    <w:p w14:paraId="77350D91" w14:textId="77777777" w:rsidR="009749E1" w:rsidRPr="003D3E24" w:rsidRDefault="009749E1" w:rsidP="0015359C">
      <w:pPr>
        <w:pStyle w:val="NoSpacing"/>
        <w:numPr>
          <w:ilvl w:val="0"/>
          <w:numId w:val="3"/>
        </w:numPr>
        <w:rPr>
          <w:rFonts w:cs="Calibri"/>
        </w:rPr>
      </w:pPr>
      <w:r w:rsidRPr="003D3E24">
        <w:rPr>
          <w:rFonts w:cs="Calibri"/>
        </w:rPr>
        <w:t xml:space="preserve">Paragraph </w:t>
      </w:r>
      <w:r w:rsidR="001A00BD" w:rsidRPr="003D3E24">
        <w:rPr>
          <w:rFonts w:cs="Calibri"/>
        </w:rPr>
        <w:t>8</w:t>
      </w:r>
      <w:r w:rsidRPr="003D3E24">
        <w:rPr>
          <w:rFonts w:cs="Calibri"/>
        </w:rPr>
        <w:t xml:space="preserve"> </w:t>
      </w:r>
      <w:r w:rsidR="001A00BD" w:rsidRPr="003D3E24">
        <w:rPr>
          <w:rFonts w:cs="Calibri"/>
        </w:rPr>
        <w:t>equality of opportunity or treatment</w:t>
      </w:r>
    </w:p>
    <w:p w14:paraId="4956669E" w14:textId="77777777" w:rsidR="00135592" w:rsidRPr="003D3E24" w:rsidRDefault="00135592" w:rsidP="0015359C">
      <w:pPr>
        <w:pStyle w:val="NoSpacing"/>
        <w:numPr>
          <w:ilvl w:val="0"/>
          <w:numId w:val="3"/>
        </w:numPr>
        <w:rPr>
          <w:rFonts w:cs="Calibri"/>
        </w:rPr>
      </w:pPr>
      <w:r w:rsidRPr="003D3E24">
        <w:rPr>
          <w:rFonts w:cs="Calibri"/>
        </w:rPr>
        <w:t>Paragraph 10 preventing o</w:t>
      </w:r>
      <w:r w:rsidR="00877766" w:rsidRPr="003D3E24">
        <w:rPr>
          <w:rFonts w:cs="Calibri"/>
        </w:rPr>
        <w:t>r</w:t>
      </w:r>
      <w:r w:rsidRPr="003D3E24">
        <w:rPr>
          <w:rFonts w:cs="Calibri"/>
        </w:rPr>
        <w:t xml:space="preserve"> detecting unlawful </w:t>
      </w:r>
      <w:proofErr w:type="gramStart"/>
      <w:r w:rsidRPr="003D3E24">
        <w:rPr>
          <w:rFonts w:cs="Calibri"/>
        </w:rPr>
        <w:t>acts</w:t>
      </w:r>
      <w:proofErr w:type="gramEnd"/>
    </w:p>
    <w:p w14:paraId="12AB8774" w14:textId="77777777" w:rsidR="009749E1" w:rsidRPr="003D3E24" w:rsidRDefault="009749E1" w:rsidP="0015359C">
      <w:pPr>
        <w:pStyle w:val="NoSpacing"/>
        <w:numPr>
          <w:ilvl w:val="0"/>
          <w:numId w:val="3"/>
        </w:numPr>
        <w:rPr>
          <w:rFonts w:cs="Calibri"/>
        </w:rPr>
      </w:pPr>
      <w:r w:rsidRPr="003D3E24">
        <w:rPr>
          <w:rFonts w:cs="Calibri"/>
        </w:rPr>
        <w:t>Paragraph 1</w:t>
      </w:r>
      <w:r w:rsidR="00135592" w:rsidRPr="003D3E24">
        <w:rPr>
          <w:rFonts w:cs="Calibri"/>
        </w:rPr>
        <w:t xml:space="preserve">2 </w:t>
      </w:r>
      <w:r w:rsidRPr="003D3E24">
        <w:rPr>
          <w:rFonts w:cs="Calibri"/>
        </w:rPr>
        <w:t xml:space="preserve">regulatory requirements relating to unlawful </w:t>
      </w:r>
      <w:proofErr w:type="gramStart"/>
      <w:r w:rsidRPr="003D3E24">
        <w:rPr>
          <w:rFonts w:cs="Calibri"/>
        </w:rPr>
        <w:t>acts</w:t>
      </w:r>
      <w:proofErr w:type="gramEnd"/>
    </w:p>
    <w:p w14:paraId="59782EA0" w14:textId="77777777" w:rsidR="00B82A70" w:rsidRPr="003D3E24" w:rsidRDefault="00B82A70" w:rsidP="0015359C">
      <w:pPr>
        <w:pStyle w:val="NoSpacing"/>
        <w:numPr>
          <w:ilvl w:val="0"/>
          <w:numId w:val="3"/>
        </w:numPr>
        <w:rPr>
          <w:rFonts w:cs="Calibri"/>
        </w:rPr>
      </w:pPr>
      <w:r w:rsidRPr="003D3E24">
        <w:rPr>
          <w:rFonts w:cs="Calibri"/>
        </w:rPr>
        <w:t>Paragraph 17 counselling</w:t>
      </w:r>
    </w:p>
    <w:p w14:paraId="72A1A6E2" w14:textId="77777777" w:rsidR="009749E1" w:rsidRPr="003D3E24" w:rsidRDefault="009749E1" w:rsidP="0015359C">
      <w:pPr>
        <w:pStyle w:val="NoSpacing"/>
        <w:numPr>
          <w:ilvl w:val="0"/>
          <w:numId w:val="3"/>
        </w:numPr>
        <w:rPr>
          <w:rFonts w:cs="Calibri"/>
        </w:rPr>
      </w:pPr>
      <w:r w:rsidRPr="003D3E24">
        <w:rPr>
          <w:rFonts w:cs="Calibri"/>
        </w:rPr>
        <w:t xml:space="preserve">Paragraph </w:t>
      </w:r>
      <w:r w:rsidR="00135592" w:rsidRPr="003D3E24">
        <w:rPr>
          <w:rFonts w:cs="Calibri"/>
        </w:rPr>
        <w:t xml:space="preserve">18 </w:t>
      </w:r>
      <w:proofErr w:type="gramStart"/>
      <w:r w:rsidR="00135592" w:rsidRPr="003D3E24">
        <w:rPr>
          <w:rFonts w:cs="Calibri"/>
        </w:rPr>
        <w:t>safeguarding of</w:t>
      </w:r>
      <w:proofErr w:type="gramEnd"/>
      <w:r w:rsidR="00135592" w:rsidRPr="003D3E24">
        <w:rPr>
          <w:rFonts w:cs="Calibri"/>
        </w:rPr>
        <w:t xml:space="preserve"> children and of individuals at risk. </w:t>
      </w:r>
    </w:p>
    <w:p w14:paraId="3E8C287C" w14:textId="77777777" w:rsidR="001A00BD" w:rsidRPr="003D3E24" w:rsidRDefault="001A00BD" w:rsidP="009749E1">
      <w:pPr>
        <w:tabs>
          <w:tab w:val="left" w:pos="2310"/>
        </w:tabs>
        <w:rPr>
          <w:rFonts w:cs="Calibri"/>
          <w:lang w:val="en"/>
        </w:rPr>
      </w:pPr>
    </w:p>
    <w:p w14:paraId="21F9E49B" w14:textId="77777777" w:rsidR="009749E1" w:rsidRPr="003D3E24" w:rsidRDefault="009749E1" w:rsidP="009749E1">
      <w:pPr>
        <w:tabs>
          <w:tab w:val="left" w:pos="2310"/>
        </w:tabs>
        <w:rPr>
          <w:rFonts w:cs="Calibri"/>
          <w:lang w:val="en"/>
        </w:rPr>
      </w:pPr>
      <w:r w:rsidRPr="003D3E24">
        <w:rPr>
          <w:rFonts w:cs="Calibri"/>
          <w:lang w:val="en"/>
        </w:rPr>
        <w:t>We process criminal offence data for the following purposes in Schedule 1:</w:t>
      </w:r>
    </w:p>
    <w:p w14:paraId="0AC3D3B2" w14:textId="77777777" w:rsidR="009749E1" w:rsidRPr="003D3E24" w:rsidRDefault="009749E1" w:rsidP="00427B60">
      <w:pPr>
        <w:pStyle w:val="NoSpacing"/>
        <w:numPr>
          <w:ilvl w:val="0"/>
          <w:numId w:val="2"/>
        </w:numPr>
        <w:rPr>
          <w:rFonts w:cs="Calibri"/>
        </w:rPr>
      </w:pPr>
      <w:r w:rsidRPr="003D3E24">
        <w:rPr>
          <w:rFonts w:cs="Calibri"/>
        </w:rPr>
        <w:t xml:space="preserve">Paragraph 1 </w:t>
      </w:r>
      <w:r w:rsidR="00427B60" w:rsidRPr="003D3E24">
        <w:rPr>
          <w:rFonts w:cs="Calibri"/>
        </w:rPr>
        <w:t>1 employment law, social security law and social protection law</w:t>
      </w:r>
    </w:p>
    <w:p w14:paraId="159D0EC9" w14:textId="77777777" w:rsidR="009749E1" w:rsidRPr="003D3E24" w:rsidRDefault="009749E1" w:rsidP="0015359C">
      <w:pPr>
        <w:pStyle w:val="NoSpacing"/>
        <w:numPr>
          <w:ilvl w:val="0"/>
          <w:numId w:val="4"/>
        </w:numPr>
        <w:rPr>
          <w:rFonts w:cs="Calibri"/>
        </w:rPr>
      </w:pPr>
      <w:r w:rsidRPr="003D3E24">
        <w:rPr>
          <w:rFonts w:cs="Calibri"/>
        </w:rPr>
        <w:t>Paragraph 6 statutory</w:t>
      </w:r>
      <w:r w:rsidR="00135592" w:rsidRPr="003D3E24">
        <w:rPr>
          <w:rFonts w:cs="Calibri"/>
        </w:rPr>
        <w:t xml:space="preserve"> </w:t>
      </w:r>
      <w:r w:rsidRPr="003D3E24">
        <w:rPr>
          <w:rFonts w:cs="Calibri"/>
        </w:rPr>
        <w:t>purposes</w:t>
      </w:r>
    </w:p>
    <w:p w14:paraId="454CF48F" w14:textId="77777777" w:rsidR="008D56B0" w:rsidRPr="003D3E24" w:rsidRDefault="008D56B0" w:rsidP="0015359C">
      <w:pPr>
        <w:pStyle w:val="NoSpacing"/>
        <w:numPr>
          <w:ilvl w:val="0"/>
          <w:numId w:val="4"/>
        </w:numPr>
        <w:rPr>
          <w:rFonts w:cs="Calibri"/>
        </w:rPr>
      </w:pPr>
      <w:r w:rsidRPr="003D3E24">
        <w:rPr>
          <w:rFonts w:cs="Calibri"/>
        </w:rPr>
        <w:t>Paragraph 18 safeguarding of children and individuals at risk</w:t>
      </w:r>
    </w:p>
    <w:p w14:paraId="0D989773" w14:textId="77777777" w:rsidR="001B19D9" w:rsidRDefault="001B19D9" w:rsidP="001B19D9">
      <w:pPr>
        <w:pStyle w:val="NoSpacing"/>
        <w:ind w:left="720"/>
        <w:rPr>
          <w:rFonts w:cs="Calibri"/>
          <w:highlight w:val="yellow"/>
        </w:rPr>
      </w:pPr>
    </w:p>
    <w:p w14:paraId="344EECFD" w14:textId="3125AE33" w:rsidR="00D81086" w:rsidRPr="003D3E24" w:rsidRDefault="00D81086" w:rsidP="001B19D9">
      <w:pPr>
        <w:pStyle w:val="NoSpacing"/>
        <w:ind w:left="720"/>
        <w:rPr>
          <w:rFonts w:cs="Calibri"/>
          <w:highlight w:val="yellow"/>
        </w:rPr>
      </w:pPr>
      <w:r w:rsidRPr="003D3E24">
        <w:rPr>
          <w:rFonts w:cs="Calibri"/>
          <w:highlight w:val="yellow"/>
        </w:rPr>
        <w:t xml:space="preserve"> </w:t>
      </w:r>
    </w:p>
    <w:p w14:paraId="52E673FC" w14:textId="77777777" w:rsidR="00450C23" w:rsidRPr="003D3E24" w:rsidRDefault="00450C23" w:rsidP="009749E1">
      <w:pPr>
        <w:tabs>
          <w:tab w:val="left" w:pos="2310"/>
        </w:tabs>
        <w:rPr>
          <w:rFonts w:cs="Calibri"/>
          <w:lang w:val="en"/>
        </w:rPr>
      </w:pPr>
    </w:p>
    <w:p w14:paraId="6DFC6EB9" w14:textId="77777777" w:rsidR="009749E1" w:rsidRPr="003D3E24" w:rsidRDefault="00450C23" w:rsidP="00457DB4">
      <w:pPr>
        <w:pStyle w:val="Heading2"/>
        <w:rPr>
          <w:lang w:val="en"/>
        </w:rPr>
      </w:pPr>
      <w:r w:rsidRPr="003D3E24">
        <w:rPr>
          <w:lang w:val="en"/>
        </w:rPr>
        <w:t xml:space="preserve">11.3.3 </w:t>
      </w:r>
      <w:r w:rsidR="009749E1" w:rsidRPr="003D3E24">
        <w:rPr>
          <w:lang w:val="en"/>
        </w:rPr>
        <w:t xml:space="preserve">Procedures for ensuring compliance with the </w:t>
      </w:r>
      <w:proofErr w:type="gramStart"/>
      <w:r w:rsidR="009749E1" w:rsidRPr="003D3E24">
        <w:rPr>
          <w:lang w:val="en"/>
        </w:rPr>
        <w:t>principles</w:t>
      </w:r>
      <w:proofErr w:type="gramEnd"/>
    </w:p>
    <w:p w14:paraId="0830A9CB" w14:textId="77777777" w:rsidR="009749E1" w:rsidRPr="003D3E24" w:rsidRDefault="009749E1" w:rsidP="009749E1">
      <w:pPr>
        <w:tabs>
          <w:tab w:val="left" w:pos="2310"/>
        </w:tabs>
        <w:rPr>
          <w:rFonts w:cs="Calibri"/>
          <w:lang w:val="en"/>
        </w:rPr>
      </w:pPr>
      <w:r w:rsidRPr="003D3E24">
        <w:rPr>
          <w:rFonts w:cs="Calibri"/>
          <w:b/>
          <w:bCs/>
          <w:lang w:val="en"/>
        </w:rPr>
        <w:t>Accountability principle </w:t>
      </w:r>
    </w:p>
    <w:p w14:paraId="4DEE8A84" w14:textId="77777777" w:rsidR="009749E1" w:rsidRPr="003D3E24" w:rsidRDefault="009749E1" w:rsidP="009749E1">
      <w:pPr>
        <w:tabs>
          <w:tab w:val="left" w:pos="2310"/>
        </w:tabs>
        <w:rPr>
          <w:rFonts w:cs="Calibri"/>
          <w:lang w:val="en"/>
        </w:rPr>
      </w:pPr>
      <w:r w:rsidRPr="003D3E24">
        <w:rPr>
          <w:rFonts w:cs="Calibri"/>
          <w:lang w:val="en"/>
        </w:rPr>
        <w:t>We have put in place appropriate technical and organisational measures to meet the requirements of accountability. These include:</w:t>
      </w:r>
    </w:p>
    <w:p w14:paraId="5344C584" w14:textId="77777777" w:rsidR="009749E1" w:rsidRPr="003D3E24" w:rsidRDefault="009749E1" w:rsidP="0015359C">
      <w:pPr>
        <w:pStyle w:val="NoSpacing"/>
        <w:numPr>
          <w:ilvl w:val="0"/>
          <w:numId w:val="5"/>
        </w:numPr>
        <w:rPr>
          <w:rFonts w:cs="Calibri"/>
        </w:rPr>
      </w:pPr>
      <w:r w:rsidRPr="003D3E24">
        <w:rPr>
          <w:rFonts w:cs="Calibri"/>
        </w:rPr>
        <w:t xml:space="preserve">The appointment of a </w:t>
      </w:r>
      <w:r w:rsidR="00427B60" w:rsidRPr="003D3E24">
        <w:rPr>
          <w:rFonts w:cs="Calibri"/>
        </w:rPr>
        <w:t>D</w:t>
      </w:r>
      <w:r w:rsidRPr="003D3E24">
        <w:rPr>
          <w:rFonts w:cs="Calibri"/>
        </w:rPr>
        <w:t xml:space="preserve">ata </w:t>
      </w:r>
      <w:r w:rsidR="00427B60" w:rsidRPr="003D3E24">
        <w:rPr>
          <w:rFonts w:cs="Calibri"/>
        </w:rPr>
        <w:t>P</w:t>
      </w:r>
      <w:r w:rsidRPr="003D3E24">
        <w:rPr>
          <w:rFonts w:cs="Calibri"/>
        </w:rPr>
        <w:t xml:space="preserve">rotection </w:t>
      </w:r>
      <w:r w:rsidR="00427B60" w:rsidRPr="003D3E24">
        <w:rPr>
          <w:rFonts w:cs="Calibri"/>
        </w:rPr>
        <w:t>O</w:t>
      </w:r>
      <w:r w:rsidRPr="003D3E24">
        <w:rPr>
          <w:rFonts w:cs="Calibri"/>
        </w:rPr>
        <w:t>fficer who reports directly to our highest management level.</w:t>
      </w:r>
    </w:p>
    <w:p w14:paraId="105A3172" w14:textId="77777777" w:rsidR="009749E1" w:rsidRPr="003D3E24" w:rsidRDefault="009749E1" w:rsidP="0015359C">
      <w:pPr>
        <w:pStyle w:val="NoSpacing"/>
        <w:numPr>
          <w:ilvl w:val="0"/>
          <w:numId w:val="5"/>
        </w:numPr>
        <w:rPr>
          <w:rFonts w:cs="Calibri"/>
        </w:rPr>
      </w:pPr>
      <w:r w:rsidRPr="003D3E24">
        <w:rPr>
          <w:rFonts w:cs="Calibri"/>
        </w:rPr>
        <w:t>Taking a ‘data protection by design and default’ approach to our activities.</w:t>
      </w:r>
    </w:p>
    <w:p w14:paraId="6F27A9BE" w14:textId="77777777" w:rsidR="009749E1" w:rsidRPr="003D3E24" w:rsidRDefault="009749E1" w:rsidP="0015359C">
      <w:pPr>
        <w:pStyle w:val="NoSpacing"/>
        <w:numPr>
          <w:ilvl w:val="0"/>
          <w:numId w:val="5"/>
        </w:numPr>
        <w:rPr>
          <w:rFonts w:cs="Calibri"/>
        </w:rPr>
      </w:pPr>
      <w:r w:rsidRPr="003D3E24">
        <w:rPr>
          <w:rFonts w:cs="Calibri"/>
        </w:rPr>
        <w:t>Maintaining documentation of our</w:t>
      </w:r>
      <w:r w:rsidR="00427B60" w:rsidRPr="003D3E24">
        <w:rPr>
          <w:rFonts w:cs="Calibri"/>
        </w:rPr>
        <w:t xml:space="preserve"> data</w:t>
      </w:r>
      <w:r w:rsidRPr="003D3E24">
        <w:rPr>
          <w:rFonts w:cs="Calibri"/>
        </w:rPr>
        <w:t xml:space="preserve"> processing activities.</w:t>
      </w:r>
    </w:p>
    <w:p w14:paraId="5FA7DB3A" w14:textId="77777777" w:rsidR="009749E1" w:rsidRPr="003D3E24" w:rsidRDefault="009749E1" w:rsidP="0015359C">
      <w:pPr>
        <w:pStyle w:val="NoSpacing"/>
        <w:numPr>
          <w:ilvl w:val="0"/>
          <w:numId w:val="5"/>
        </w:numPr>
        <w:rPr>
          <w:rFonts w:cs="Calibri"/>
        </w:rPr>
      </w:pPr>
      <w:r w:rsidRPr="003D3E24">
        <w:rPr>
          <w:rFonts w:cs="Calibri"/>
        </w:rPr>
        <w:t>Adopting and implementing data protection policies and ensuring we have</w:t>
      </w:r>
      <w:r w:rsidR="00E95F25" w:rsidRPr="003D3E24">
        <w:rPr>
          <w:rFonts w:cs="Calibri"/>
        </w:rPr>
        <w:t xml:space="preserve"> appropriate</w:t>
      </w:r>
      <w:r w:rsidRPr="003D3E24">
        <w:rPr>
          <w:rFonts w:cs="Calibri"/>
        </w:rPr>
        <w:t xml:space="preserve"> written contracts in place with our data processors.</w:t>
      </w:r>
    </w:p>
    <w:p w14:paraId="45922DFD" w14:textId="77777777" w:rsidR="009749E1" w:rsidRPr="003D3E24" w:rsidRDefault="009749E1" w:rsidP="0015359C">
      <w:pPr>
        <w:pStyle w:val="NoSpacing"/>
        <w:numPr>
          <w:ilvl w:val="0"/>
          <w:numId w:val="5"/>
        </w:numPr>
        <w:rPr>
          <w:rFonts w:cs="Calibri"/>
        </w:rPr>
      </w:pPr>
      <w:r w:rsidRPr="003D3E24">
        <w:rPr>
          <w:rFonts w:cs="Calibri"/>
        </w:rPr>
        <w:t>Implementing appropriate security measures in relation to the personal data we process.</w:t>
      </w:r>
    </w:p>
    <w:p w14:paraId="13FB2EA9" w14:textId="77777777" w:rsidR="009749E1" w:rsidRPr="003D3E24" w:rsidRDefault="009749E1" w:rsidP="0015359C">
      <w:pPr>
        <w:pStyle w:val="NoSpacing"/>
        <w:numPr>
          <w:ilvl w:val="0"/>
          <w:numId w:val="5"/>
        </w:numPr>
        <w:rPr>
          <w:rFonts w:cs="Calibri"/>
        </w:rPr>
      </w:pPr>
      <w:r w:rsidRPr="003D3E24">
        <w:rPr>
          <w:rFonts w:cs="Calibri"/>
        </w:rPr>
        <w:t xml:space="preserve">Carrying out data protection impact assessments for our </w:t>
      </w:r>
      <w:r w:rsidR="003D3E24" w:rsidRPr="003D3E24">
        <w:rPr>
          <w:rFonts w:cs="Calibri"/>
        </w:rPr>
        <w:t>high-risk</w:t>
      </w:r>
      <w:r w:rsidRPr="003D3E24">
        <w:rPr>
          <w:rFonts w:cs="Calibri"/>
        </w:rPr>
        <w:t xml:space="preserve"> processing.</w:t>
      </w:r>
    </w:p>
    <w:p w14:paraId="2639C484" w14:textId="77777777" w:rsidR="00450C23" w:rsidRPr="003D3E24" w:rsidRDefault="00450C23" w:rsidP="00450C23">
      <w:pPr>
        <w:pStyle w:val="NoSpacing"/>
        <w:ind w:left="720"/>
        <w:rPr>
          <w:rFonts w:cs="Calibri"/>
        </w:rPr>
      </w:pPr>
    </w:p>
    <w:p w14:paraId="1134BB7F" w14:textId="77777777" w:rsidR="009749E1" w:rsidRPr="003D3E24" w:rsidRDefault="009749E1" w:rsidP="009749E1">
      <w:pPr>
        <w:tabs>
          <w:tab w:val="left" w:pos="2310"/>
        </w:tabs>
        <w:rPr>
          <w:rFonts w:cs="Calibri"/>
          <w:lang w:val="en"/>
        </w:rPr>
      </w:pPr>
      <w:r w:rsidRPr="003D3E24">
        <w:rPr>
          <w:rFonts w:cs="Calibri"/>
          <w:lang w:val="en"/>
        </w:rPr>
        <w:t>We regularly review our accountability measures and update or amend them when required.</w:t>
      </w:r>
    </w:p>
    <w:p w14:paraId="2F09ABD0" w14:textId="77777777" w:rsidR="009749E1" w:rsidRPr="003D3E24" w:rsidRDefault="009749E1" w:rsidP="009749E1">
      <w:pPr>
        <w:tabs>
          <w:tab w:val="left" w:pos="2310"/>
        </w:tabs>
        <w:rPr>
          <w:rFonts w:cs="Calibri"/>
          <w:lang w:val="en"/>
        </w:rPr>
      </w:pPr>
      <w:r w:rsidRPr="003D3E24">
        <w:rPr>
          <w:rFonts w:cs="Calibri"/>
          <w:b/>
          <w:bCs/>
          <w:lang w:val="en"/>
        </w:rPr>
        <w:t xml:space="preserve">Principle (a): lawfulness, </w:t>
      </w:r>
      <w:proofErr w:type="gramStart"/>
      <w:r w:rsidRPr="003D3E24">
        <w:rPr>
          <w:rFonts w:cs="Calibri"/>
          <w:b/>
          <w:bCs/>
          <w:lang w:val="en"/>
        </w:rPr>
        <w:t>fairness</w:t>
      </w:r>
      <w:proofErr w:type="gramEnd"/>
      <w:r w:rsidRPr="003D3E24">
        <w:rPr>
          <w:rFonts w:cs="Calibri"/>
          <w:b/>
          <w:bCs/>
          <w:lang w:val="en"/>
        </w:rPr>
        <w:t xml:space="preserve"> and transparency</w:t>
      </w:r>
    </w:p>
    <w:p w14:paraId="211118A4" w14:textId="77777777" w:rsidR="009749E1" w:rsidRPr="003D3E24" w:rsidRDefault="009749E1" w:rsidP="009749E1">
      <w:pPr>
        <w:tabs>
          <w:tab w:val="left" w:pos="2310"/>
        </w:tabs>
        <w:rPr>
          <w:rFonts w:cs="Calibri"/>
          <w:lang w:val="en"/>
        </w:rPr>
      </w:pPr>
      <w:r w:rsidRPr="003D3E24">
        <w:rPr>
          <w:rFonts w:cs="Calibri"/>
          <w:lang w:val="en"/>
        </w:rPr>
        <w:t xml:space="preserve">Processing personal data must be lawful, </w:t>
      </w:r>
      <w:proofErr w:type="gramStart"/>
      <w:r w:rsidRPr="003D3E24">
        <w:rPr>
          <w:rFonts w:cs="Calibri"/>
          <w:lang w:val="en"/>
        </w:rPr>
        <w:t>fair</w:t>
      </w:r>
      <w:proofErr w:type="gramEnd"/>
      <w:r w:rsidRPr="003D3E24">
        <w:rPr>
          <w:rFonts w:cs="Calibri"/>
          <w:lang w:val="en"/>
        </w:rPr>
        <w:t xml:space="preserve"> and transparent. It is only lawful if and to the extent it is based on law and either the data subject has given their consent for the processing, or the processing meets at least one of the conditions in Schedule 1</w:t>
      </w:r>
      <w:r w:rsidR="00E95F25" w:rsidRPr="003D3E24">
        <w:rPr>
          <w:rFonts w:cs="Calibri"/>
          <w:lang w:val="en"/>
        </w:rPr>
        <w:t xml:space="preserve"> of the DPA 2018</w:t>
      </w:r>
      <w:r w:rsidRPr="003D3E24">
        <w:rPr>
          <w:rFonts w:cs="Calibri"/>
          <w:lang w:val="en"/>
        </w:rPr>
        <w:t>.</w:t>
      </w:r>
    </w:p>
    <w:p w14:paraId="27EB0965" w14:textId="77777777" w:rsidR="009749E1" w:rsidRPr="003D3E24" w:rsidRDefault="009749E1" w:rsidP="009749E1">
      <w:pPr>
        <w:tabs>
          <w:tab w:val="left" w:pos="2310"/>
        </w:tabs>
        <w:rPr>
          <w:rFonts w:cs="Calibri"/>
          <w:lang w:val="en"/>
        </w:rPr>
      </w:pPr>
      <w:r w:rsidRPr="003D3E24">
        <w:rPr>
          <w:rFonts w:cs="Calibri"/>
          <w:lang w:val="en"/>
        </w:rPr>
        <w:t>We provide clear and transparent information about why we process personal data including our lawful basis for processing in our privacy notice</w:t>
      </w:r>
      <w:r w:rsidR="00551A50" w:rsidRPr="003D3E24">
        <w:rPr>
          <w:rFonts w:cs="Calibri"/>
          <w:lang w:val="en"/>
        </w:rPr>
        <w:t>s</w:t>
      </w:r>
      <w:r w:rsidRPr="003D3E24">
        <w:rPr>
          <w:rFonts w:cs="Calibri"/>
          <w:lang w:val="en"/>
        </w:rPr>
        <w:t xml:space="preserve">, </w:t>
      </w:r>
      <w:r w:rsidR="00551A50" w:rsidRPr="003D3E24">
        <w:rPr>
          <w:rFonts w:cs="Calibri"/>
          <w:lang w:val="en"/>
        </w:rPr>
        <w:t xml:space="preserve">in our Data Protection Policy </w:t>
      </w:r>
      <w:r w:rsidRPr="003D3E24">
        <w:rPr>
          <w:rFonts w:cs="Calibri"/>
          <w:lang w:val="en"/>
        </w:rPr>
        <w:t>and this policy document.                </w:t>
      </w:r>
    </w:p>
    <w:p w14:paraId="7ED43BE8" w14:textId="77777777" w:rsidR="009749E1" w:rsidRPr="003D3E24" w:rsidRDefault="009749E1" w:rsidP="009749E1">
      <w:pPr>
        <w:tabs>
          <w:tab w:val="left" w:pos="2310"/>
        </w:tabs>
        <w:rPr>
          <w:rFonts w:cs="Calibri"/>
          <w:lang w:val="en"/>
        </w:rPr>
      </w:pPr>
      <w:r w:rsidRPr="003D3E24">
        <w:rPr>
          <w:rFonts w:cs="Calibri"/>
          <w:lang w:val="en"/>
        </w:rPr>
        <w:t xml:space="preserve">Our processing for purposes of substantial public interest is necessary for the exercise of </w:t>
      </w:r>
      <w:r w:rsidR="00551A50" w:rsidRPr="003D3E24">
        <w:rPr>
          <w:rFonts w:cs="Calibri"/>
          <w:lang w:val="en"/>
        </w:rPr>
        <w:t>the</w:t>
      </w:r>
      <w:r w:rsidRPr="003D3E24">
        <w:rPr>
          <w:rFonts w:cs="Calibri"/>
          <w:lang w:val="en"/>
        </w:rPr>
        <w:t xml:space="preserve"> function</w:t>
      </w:r>
      <w:r w:rsidR="00551A50" w:rsidRPr="003D3E24">
        <w:rPr>
          <w:rFonts w:cs="Calibri"/>
          <w:lang w:val="en"/>
        </w:rPr>
        <w:t>s</w:t>
      </w:r>
      <w:r w:rsidRPr="003D3E24">
        <w:rPr>
          <w:rFonts w:cs="Calibri"/>
          <w:lang w:val="en"/>
        </w:rPr>
        <w:t xml:space="preserve"> conferred on the </w:t>
      </w:r>
      <w:r w:rsidR="00551A50" w:rsidRPr="003D3E24">
        <w:rPr>
          <w:rFonts w:cs="Calibri"/>
          <w:lang w:val="en"/>
        </w:rPr>
        <w:t xml:space="preserve">school </w:t>
      </w:r>
      <w:r w:rsidRPr="003D3E24">
        <w:rPr>
          <w:rFonts w:cs="Calibri"/>
          <w:lang w:val="en"/>
        </w:rPr>
        <w:t xml:space="preserve">by the legislation </w:t>
      </w:r>
      <w:r w:rsidR="00551A50" w:rsidRPr="003D3E24">
        <w:rPr>
          <w:rFonts w:cs="Calibri"/>
          <w:lang w:val="en"/>
        </w:rPr>
        <w:t>referred to in our main Data Protection Policy document.</w:t>
      </w:r>
    </w:p>
    <w:p w14:paraId="2F0B39C7" w14:textId="77777777" w:rsidR="009749E1" w:rsidRPr="003D3E24" w:rsidRDefault="009749E1" w:rsidP="009749E1">
      <w:pPr>
        <w:tabs>
          <w:tab w:val="left" w:pos="2310"/>
        </w:tabs>
        <w:rPr>
          <w:rFonts w:cs="Calibri"/>
          <w:lang w:val="en"/>
        </w:rPr>
      </w:pPr>
      <w:r w:rsidRPr="003D3E24">
        <w:rPr>
          <w:rFonts w:cs="Calibri"/>
          <w:lang w:val="en"/>
        </w:rPr>
        <w:t>Our processing for the purposes of employment relates to our obligations as an employer.</w:t>
      </w:r>
    </w:p>
    <w:p w14:paraId="5CB462EE" w14:textId="77777777" w:rsidR="009749E1" w:rsidRPr="003D3E24" w:rsidRDefault="009749E1" w:rsidP="009749E1">
      <w:pPr>
        <w:tabs>
          <w:tab w:val="left" w:pos="2310"/>
        </w:tabs>
        <w:rPr>
          <w:rFonts w:cs="Calibri"/>
          <w:lang w:val="en"/>
        </w:rPr>
      </w:pPr>
      <w:r w:rsidRPr="003D3E24">
        <w:rPr>
          <w:rFonts w:cs="Calibri"/>
          <w:b/>
          <w:bCs/>
          <w:lang w:val="en"/>
        </w:rPr>
        <w:lastRenderedPageBreak/>
        <w:t>Principle (b): purpose limitation</w:t>
      </w:r>
    </w:p>
    <w:p w14:paraId="0F4423EC" w14:textId="77777777" w:rsidR="009749E1" w:rsidRPr="003D3E24" w:rsidRDefault="009749E1" w:rsidP="009749E1">
      <w:pPr>
        <w:tabs>
          <w:tab w:val="left" w:pos="2310"/>
        </w:tabs>
        <w:rPr>
          <w:rFonts w:cs="Calibri"/>
          <w:lang w:val="en"/>
        </w:rPr>
      </w:pPr>
      <w:r w:rsidRPr="003D3E24">
        <w:rPr>
          <w:rFonts w:cs="Calibri"/>
          <w:lang w:val="en"/>
        </w:rPr>
        <w:t>We are authorised by law to process personal data for these purposes. We may process personal data collected for any one of these purposes (whether by us or another controller), for any of the other purposes here, providing the processing is necessary and proportionate to that purpose.</w:t>
      </w:r>
    </w:p>
    <w:p w14:paraId="4422D7F2" w14:textId="77777777" w:rsidR="009749E1" w:rsidRPr="003D3E24" w:rsidRDefault="009749E1" w:rsidP="009749E1">
      <w:pPr>
        <w:tabs>
          <w:tab w:val="left" w:pos="2310"/>
        </w:tabs>
        <w:rPr>
          <w:rFonts w:cs="Calibri"/>
          <w:lang w:val="en"/>
        </w:rPr>
      </w:pPr>
      <w:r w:rsidRPr="003D3E24">
        <w:rPr>
          <w:rFonts w:cs="Calibri"/>
          <w:lang w:val="en"/>
        </w:rPr>
        <w:t>If we are sharing data with another controller, we will document that they are authorised by law to process the data for their purpose.</w:t>
      </w:r>
    </w:p>
    <w:p w14:paraId="07C33622" w14:textId="77777777" w:rsidR="009749E1" w:rsidRPr="003D3E24" w:rsidRDefault="009749E1" w:rsidP="009749E1">
      <w:pPr>
        <w:tabs>
          <w:tab w:val="left" w:pos="2310"/>
        </w:tabs>
        <w:rPr>
          <w:rFonts w:cs="Calibri"/>
          <w:lang w:val="en"/>
        </w:rPr>
      </w:pPr>
      <w:r w:rsidRPr="003D3E24">
        <w:rPr>
          <w:rFonts w:cs="Calibri"/>
          <w:lang w:val="en"/>
        </w:rPr>
        <w:t>We will not process personal data for purposes incompatible with the original purpose it was collected for.</w:t>
      </w:r>
    </w:p>
    <w:p w14:paraId="67007A4F" w14:textId="77777777" w:rsidR="009749E1" w:rsidRPr="003D3E24" w:rsidRDefault="009749E1" w:rsidP="009749E1">
      <w:pPr>
        <w:tabs>
          <w:tab w:val="left" w:pos="2310"/>
        </w:tabs>
        <w:rPr>
          <w:rFonts w:cs="Calibri"/>
          <w:lang w:val="en"/>
        </w:rPr>
      </w:pPr>
      <w:r w:rsidRPr="003D3E24">
        <w:rPr>
          <w:rFonts w:cs="Calibri"/>
          <w:b/>
          <w:bCs/>
          <w:lang w:val="en"/>
        </w:rPr>
        <w:t xml:space="preserve">Principle (c): data </w:t>
      </w:r>
      <w:proofErr w:type="spellStart"/>
      <w:r w:rsidRPr="003D3E24">
        <w:rPr>
          <w:rFonts w:cs="Calibri"/>
          <w:b/>
          <w:bCs/>
          <w:lang w:val="en"/>
        </w:rPr>
        <w:t>minimisation</w:t>
      </w:r>
      <w:proofErr w:type="spellEnd"/>
    </w:p>
    <w:p w14:paraId="18611F3D" w14:textId="77777777" w:rsidR="009749E1" w:rsidRPr="003D3E24" w:rsidRDefault="009749E1" w:rsidP="009749E1">
      <w:pPr>
        <w:tabs>
          <w:tab w:val="left" w:pos="2310"/>
        </w:tabs>
        <w:rPr>
          <w:rFonts w:cs="Calibri"/>
          <w:lang w:val="en"/>
        </w:rPr>
      </w:pPr>
      <w:r w:rsidRPr="003D3E24">
        <w:rPr>
          <w:rFonts w:cs="Calibri"/>
          <w:lang w:val="en"/>
        </w:rPr>
        <w:t>We collect personal data necessary for the relevant purposes and ensure it is not excessive. The information we process is necessary for and proportionate to our purposes. Where personal data is provided to us or obtained by us, but is not relevant to our stated purposes, we will erase it.</w:t>
      </w:r>
    </w:p>
    <w:p w14:paraId="60F82845" w14:textId="77777777" w:rsidR="009749E1" w:rsidRPr="003D3E24" w:rsidRDefault="009749E1" w:rsidP="009749E1">
      <w:pPr>
        <w:tabs>
          <w:tab w:val="left" w:pos="2310"/>
        </w:tabs>
        <w:rPr>
          <w:rFonts w:cs="Calibri"/>
          <w:lang w:val="en"/>
        </w:rPr>
      </w:pPr>
      <w:r w:rsidRPr="003D3E24">
        <w:rPr>
          <w:rFonts w:cs="Calibri"/>
          <w:b/>
          <w:bCs/>
          <w:lang w:val="en"/>
        </w:rPr>
        <w:t>Principle (d): accuracy</w:t>
      </w:r>
    </w:p>
    <w:p w14:paraId="2B2DD95A" w14:textId="77777777" w:rsidR="009749E1" w:rsidRPr="003D3E24" w:rsidRDefault="009749E1" w:rsidP="009749E1">
      <w:pPr>
        <w:tabs>
          <w:tab w:val="left" w:pos="2310"/>
        </w:tabs>
        <w:rPr>
          <w:rFonts w:cs="Calibri"/>
          <w:lang w:val="en"/>
        </w:rPr>
      </w:pPr>
      <w:proofErr w:type="gramStart"/>
      <w:r w:rsidRPr="003D3E24">
        <w:rPr>
          <w:rFonts w:cs="Calibri"/>
          <w:lang w:val="en"/>
        </w:rPr>
        <w:t>Where</w:t>
      </w:r>
      <w:proofErr w:type="gramEnd"/>
      <w:r w:rsidRPr="003D3E24">
        <w:rPr>
          <w:rFonts w:cs="Calibri"/>
          <w:lang w:val="en"/>
        </w:rPr>
        <w:t xml:space="preserve"> we become aware that personal data is inaccurate or out of date, having regard to the purpose for which it is being processed, we will take every reasonable step to ensure that data is erased or rectified without delay. If we decide not to either erase or rectify it, for example because the lawful basis we rely on to process the data means these rights don’t apply, we will document our decision.</w:t>
      </w:r>
    </w:p>
    <w:p w14:paraId="18F815F5" w14:textId="77777777" w:rsidR="009749E1" w:rsidRPr="003D3E24" w:rsidRDefault="009749E1" w:rsidP="009749E1">
      <w:pPr>
        <w:tabs>
          <w:tab w:val="left" w:pos="2310"/>
        </w:tabs>
        <w:rPr>
          <w:rFonts w:cs="Calibri"/>
          <w:lang w:val="en"/>
        </w:rPr>
      </w:pPr>
      <w:r w:rsidRPr="003D3E24">
        <w:rPr>
          <w:rFonts w:cs="Calibri"/>
          <w:b/>
          <w:bCs/>
          <w:lang w:val="en"/>
        </w:rPr>
        <w:t>Principle (e): storage limitation</w:t>
      </w:r>
    </w:p>
    <w:p w14:paraId="006F1DB1" w14:textId="77777777" w:rsidR="009749E1" w:rsidRPr="003D3E24" w:rsidRDefault="009749E1" w:rsidP="009749E1">
      <w:pPr>
        <w:tabs>
          <w:tab w:val="left" w:pos="2310"/>
        </w:tabs>
        <w:rPr>
          <w:rFonts w:cs="Calibri"/>
          <w:lang w:val="en"/>
        </w:rPr>
      </w:pPr>
      <w:r w:rsidRPr="003D3E24">
        <w:rPr>
          <w:rFonts w:cs="Calibri"/>
          <w:lang w:val="en"/>
        </w:rPr>
        <w:t xml:space="preserve">All special category data processed by us for the purpose of employment or substantial public interest is, unless retained longer for archiving purposes, retained for the periods set out in our </w:t>
      </w:r>
      <w:r w:rsidR="00551A50" w:rsidRPr="003D3E24">
        <w:rPr>
          <w:rFonts w:cs="Calibri"/>
          <w:lang w:val="en"/>
        </w:rPr>
        <w:t xml:space="preserve">Retention </w:t>
      </w:r>
      <w:r w:rsidR="0091332D" w:rsidRPr="003D3E24">
        <w:rPr>
          <w:rFonts w:cs="Calibri"/>
          <w:lang w:val="en"/>
        </w:rPr>
        <w:t>Schedule</w:t>
      </w:r>
      <w:r w:rsidR="00551A50" w:rsidRPr="003D3E24">
        <w:rPr>
          <w:rFonts w:cs="Calibri"/>
          <w:lang w:val="en"/>
        </w:rPr>
        <w:t xml:space="preserve">. </w:t>
      </w:r>
      <w:r w:rsidRPr="003D3E24">
        <w:rPr>
          <w:rFonts w:cs="Calibri"/>
          <w:lang w:val="en"/>
        </w:rPr>
        <w:t>We determine the retention period for this data based on our legal obligations and the necessity of its retention for our business needs. Our retention schedule is reviewed regularly and updated when necessary.</w:t>
      </w:r>
    </w:p>
    <w:p w14:paraId="41D2BFEE" w14:textId="77777777" w:rsidR="009749E1" w:rsidRPr="003D3E24" w:rsidRDefault="009749E1" w:rsidP="009749E1">
      <w:pPr>
        <w:tabs>
          <w:tab w:val="left" w:pos="2310"/>
        </w:tabs>
        <w:rPr>
          <w:rFonts w:cs="Calibri"/>
          <w:lang w:val="en"/>
        </w:rPr>
      </w:pPr>
      <w:r w:rsidRPr="003D3E24">
        <w:rPr>
          <w:rFonts w:cs="Calibri"/>
          <w:b/>
          <w:bCs/>
          <w:lang w:val="en"/>
        </w:rPr>
        <w:t>Principle (f): integrity and confidentiality (security)</w:t>
      </w:r>
    </w:p>
    <w:p w14:paraId="4D19E2E1" w14:textId="77777777" w:rsidR="009749E1" w:rsidRPr="003D3E24" w:rsidRDefault="009749E1" w:rsidP="009749E1">
      <w:pPr>
        <w:tabs>
          <w:tab w:val="left" w:pos="2310"/>
        </w:tabs>
        <w:rPr>
          <w:rFonts w:cs="Calibri"/>
          <w:lang w:val="en"/>
        </w:rPr>
      </w:pPr>
      <w:r w:rsidRPr="003D3E24">
        <w:rPr>
          <w:rFonts w:cs="Calibri"/>
          <w:lang w:val="en"/>
        </w:rPr>
        <w:t>Electronic information is processed within our secure network. Hard copy information is processed in line with our security procedures.</w:t>
      </w:r>
      <w:r w:rsidR="0091332D" w:rsidRPr="003D3E24">
        <w:rPr>
          <w:rFonts w:cs="Calibri"/>
          <w:lang w:val="en"/>
        </w:rPr>
        <w:t xml:space="preserve"> </w:t>
      </w:r>
      <w:r w:rsidRPr="003D3E24">
        <w:rPr>
          <w:rFonts w:cs="Calibri"/>
          <w:lang w:val="en"/>
        </w:rPr>
        <w:t>Our electronic systems and physical storage have appropriate access controls applied.</w:t>
      </w:r>
      <w:r w:rsidR="0091332D" w:rsidRPr="003D3E24">
        <w:rPr>
          <w:rFonts w:cs="Calibri"/>
          <w:lang w:val="en"/>
        </w:rPr>
        <w:t xml:space="preserve"> </w:t>
      </w:r>
      <w:r w:rsidRPr="003D3E24">
        <w:rPr>
          <w:rFonts w:cs="Calibri"/>
          <w:lang w:val="en"/>
        </w:rPr>
        <w:t>The systems we use to process personal data allow us to erase or update personal data at any point in time where appropriate.</w:t>
      </w:r>
    </w:p>
    <w:p w14:paraId="7521B9BC" w14:textId="77777777" w:rsidR="009749E1" w:rsidRPr="003D3E24" w:rsidRDefault="006D3E3E" w:rsidP="00457DB4">
      <w:pPr>
        <w:pStyle w:val="Heading1"/>
        <w:rPr>
          <w:lang w:val="en"/>
        </w:rPr>
      </w:pPr>
      <w:bookmarkStart w:id="16" w:name="_Toc55389549"/>
      <w:r w:rsidRPr="003D3E24">
        <w:rPr>
          <w:lang w:val="en"/>
        </w:rPr>
        <w:t>11.</w:t>
      </w:r>
      <w:r w:rsidR="00BE5906" w:rsidRPr="003D3E24">
        <w:rPr>
          <w:lang w:val="en"/>
        </w:rPr>
        <w:t xml:space="preserve">4 </w:t>
      </w:r>
      <w:r w:rsidR="009749E1" w:rsidRPr="003D3E24">
        <w:rPr>
          <w:lang w:val="en"/>
        </w:rPr>
        <w:t>APD review date</w:t>
      </w:r>
      <w:bookmarkEnd w:id="16"/>
    </w:p>
    <w:p w14:paraId="29DF65FF" w14:textId="77777777" w:rsidR="009749E1" w:rsidRPr="003D3E24" w:rsidRDefault="009749E1" w:rsidP="009749E1">
      <w:pPr>
        <w:tabs>
          <w:tab w:val="left" w:pos="2310"/>
        </w:tabs>
        <w:rPr>
          <w:rFonts w:cs="Calibri"/>
          <w:lang w:val="en"/>
        </w:rPr>
      </w:pPr>
      <w:r w:rsidRPr="003D3E24">
        <w:rPr>
          <w:rFonts w:cs="Calibri"/>
          <w:lang w:val="en"/>
        </w:rPr>
        <w:t>This policy will be retained for the duration of our processing and for a minimum of 6 months after processing ceases.</w:t>
      </w:r>
    </w:p>
    <w:p w14:paraId="7A58B57C" w14:textId="77777777" w:rsidR="009749E1" w:rsidRPr="003D3E24" w:rsidRDefault="009749E1" w:rsidP="009749E1">
      <w:pPr>
        <w:tabs>
          <w:tab w:val="left" w:pos="2310"/>
        </w:tabs>
        <w:rPr>
          <w:rFonts w:cs="Calibri"/>
          <w:lang w:val="en"/>
        </w:rPr>
      </w:pPr>
      <w:r w:rsidRPr="003D3E24">
        <w:rPr>
          <w:rFonts w:cs="Calibri"/>
          <w:lang w:val="en"/>
        </w:rPr>
        <w:t xml:space="preserve">This policy will be reviewed </w:t>
      </w:r>
      <w:r w:rsidR="00C802E9" w:rsidRPr="003D3E24">
        <w:rPr>
          <w:rFonts w:cs="Calibri"/>
          <w:lang w:val="en"/>
        </w:rPr>
        <w:t xml:space="preserve">in line with our Data Protection Policy or as necessary. </w:t>
      </w:r>
    </w:p>
    <w:p w14:paraId="38374BAF" w14:textId="77777777" w:rsidR="008B42B0" w:rsidRPr="0068631C" w:rsidRDefault="00762E06" w:rsidP="00FB754A">
      <w:pPr>
        <w:tabs>
          <w:tab w:val="left" w:pos="2310"/>
        </w:tabs>
        <w:rPr>
          <w:rFonts w:cs="Calibri"/>
        </w:rPr>
      </w:pPr>
      <w:r w:rsidRPr="003D3E24">
        <w:rPr>
          <w:rFonts w:cs="Calibri"/>
        </w:rPr>
        <w:tab/>
      </w:r>
    </w:p>
    <w:sectPr w:rsidR="008B42B0" w:rsidRPr="0068631C" w:rsidSect="00762E06">
      <w:footerReference w:type="first" r:id="rId15"/>
      <w:pgSz w:w="11906" w:h="16838"/>
      <w:pgMar w:top="720" w:right="720" w:bottom="720" w:left="72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FE2D" w14:textId="77777777" w:rsidR="00C53134" w:rsidRDefault="00C53134" w:rsidP="00A959E8">
      <w:pPr>
        <w:spacing w:after="0" w:line="240" w:lineRule="auto"/>
      </w:pPr>
      <w:r>
        <w:separator/>
      </w:r>
    </w:p>
  </w:endnote>
  <w:endnote w:type="continuationSeparator" w:id="0">
    <w:p w14:paraId="408D33DC" w14:textId="77777777" w:rsidR="00C53134" w:rsidRDefault="00C53134" w:rsidP="00A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2979" w14:textId="1193A5E7" w:rsidR="00551A50" w:rsidRDefault="00551A5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1B19D9">
      <w:rPr>
        <w:b/>
        <w:bCs/>
        <w:noProof/>
      </w:rPr>
      <w:t>5</w:t>
    </w:r>
    <w:r>
      <w:rPr>
        <w:b/>
        <w:bCs/>
        <w:sz w:val="24"/>
        <w:szCs w:val="24"/>
      </w:rPr>
      <w:fldChar w:fldCharType="end"/>
    </w:r>
  </w:p>
  <w:p w14:paraId="0635A754" w14:textId="361ABD93" w:rsidR="003D3E24" w:rsidRDefault="00551A50" w:rsidP="00762E06">
    <w:pPr>
      <w:pStyle w:val="Footer"/>
    </w:pPr>
    <w:r w:rsidRPr="00E0759E">
      <w:t>Copyright: Education Data Hub</w:t>
    </w:r>
    <w:r w:rsidRPr="00E0759E">
      <w:tab/>
    </w:r>
    <w:r w:rsidRPr="00E0759E">
      <w:tab/>
      <w:t xml:space="preserve">Released: </w:t>
    </w:r>
    <w:r w:rsidR="00FD7AB1">
      <w:t xml:space="preserve">April </w:t>
    </w:r>
    <w:proofErr w:type="gramStart"/>
    <w:r w:rsidR="00FD7AB1">
      <w:t>202</w:t>
    </w:r>
    <w:r w:rsidR="003D3E24">
      <w:t>3</w:t>
    </w:r>
    <w:r w:rsidRPr="00E0759E">
      <w:t xml:space="preserve">  </w:t>
    </w:r>
    <w:r w:rsidRPr="00E0759E">
      <w:tab/>
    </w:r>
    <w:proofErr w:type="gramEnd"/>
    <w:r w:rsidR="001B19D9">
      <w:t>V2.0</w:t>
    </w:r>
    <w:r w:rsidR="001B19D9">
      <w:tab/>
    </w:r>
  </w:p>
  <w:p w14:paraId="536106F9" w14:textId="77777777" w:rsidR="00551A50" w:rsidRPr="002A668B" w:rsidRDefault="00551A50" w:rsidP="00E0759E">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C5CA" w14:textId="11F18D28" w:rsidR="00551A50" w:rsidRPr="00E0759E" w:rsidRDefault="00551A50" w:rsidP="00E0759E">
    <w:pPr>
      <w:pStyle w:val="Footer"/>
    </w:pPr>
    <w:r w:rsidRPr="00ED0F5C">
      <w:t>Copyright: Education Data Hub</w:t>
    </w:r>
    <w:r w:rsidRPr="00ED0F5C">
      <w:tab/>
    </w:r>
    <w:r w:rsidRPr="00ED0F5C">
      <w:tab/>
      <w:t xml:space="preserve">Released: </w:t>
    </w:r>
    <w:r w:rsidR="002717FC">
      <w:t>April 202</w:t>
    </w:r>
    <w:r w:rsidR="003D3E24">
      <w:t>3</w:t>
    </w:r>
    <w:r w:rsidRPr="00ED0F5C">
      <w:tab/>
      <w:t>V</w:t>
    </w:r>
    <w:r w:rsidR="001B19D9">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76CC" w14:textId="28DC552A" w:rsidR="00551A50" w:rsidRDefault="00551A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1B19D9">
      <w:rPr>
        <w:b/>
        <w:bCs/>
        <w:noProof/>
      </w:rPr>
      <w:t>5</w:t>
    </w:r>
    <w:r>
      <w:rPr>
        <w:b/>
        <w:bCs/>
        <w:sz w:val="24"/>
        <w:szCs w:val="24"/>
      </w:rPr>
      <w:fldChar w:fldCharType="end"/>
    </w:r>
  </w:p>
  <w:p w14:paraId="60E852A3" w14:textId="61E1D2BA" w:rsidR="00551A50" w:rsidRPr="00E0759E" w:rsidRDefault="00551A50" w:rsidP="00E0759E">
    <w:pPr>
      <w:pStyle w:val="Footer"/>
    </w:pPr>
    <w:r w:rsidRPr="00ED0F5C">
      <w:t>Copyright: Education Data Hub</w:t>
    </w:r>
    <w:r w:rsidRPr="00ED0F5C">
      <w:tab/>
    </w:r>
    <w:r w:rsidRPr="00ED0F5C">
      <w:tab/>
      <w:t xml:space="preserve">Released: </w:t>
    </w:r>
    <w:r w:rsidR="002717FC">
      <w:t xml:space="preserve">April </w:t>
    </w:r>
    <w:r w:rsidR="00070302">
      <w:t>202</w:t>
    </w:r>
    <w:r w:rsidR="003D3E24">
      <w:t>3</w:t>
    </w:r>
    <w:r w:rsidRPr="00ED0F5C">
      <w:tab/>
    </w:r>
    <w:r w:rsidR="001B19D9">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2488" w14:textId="77777777" w:rsidR="00C53134" w:rsidRDefault="00C53134" w:rsidP="00A959E8">
      <w:pPr>
        <w:spacing w:after="0" w:line="240" w:lineRule="auto"/>
      </w:pPr>
      <w:r>
        <w:separator/>
      </w:r>
    </w:p>
  </w:footnote>
  <w:footnote w:type="continuationSeparator" w:id="0">
    <w:p w14:paraId="60D2CB06" w14:textId="77777777" w:rsidR="00C53134" w:rsidRDefault="00C53134" w:rsidP="00A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28"/>
      <w:gridCol w:w="6638"/>
    </w:tblGrid>
    <w:tr w:rsidR="00551A50" w14:paraId="1863D786" w14:textId="77777777" w:rsidTr="001949DF">
      <w:tc>
        <w:tcPr>
          <w:tcW w:w="3828" w:type="dxa"/>
          <w:hideMark/>
        </w:tcPr>
        <w:p w14:paraId="42CBFD57" w14:textId="77777777" w:rsidR="00551A50" w:rsidRDefault="00551A50" w:rsidP="00B3520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[School Name]</w:t>
          </w:r>
        </w:p>
      </w:tc>
      <w:tc>
        <w:tcPr>
          <w:tcW w:w="6638" w:type="dxa"/>
          <w:hideMark/>
        </w:tcPr>
        <w:p w14:paraId="26C2C09C" w14:textId="77777777" w:rsidR="00551A50" w:rsidRDefault="00551A50" w:rsidP="00B3520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Data Protection Framework: </w:t>
          </w:r>
          <w:r w:rsidR="00E42A0A">
            <w:rPr>
              <w:rFonts w:ascii="Arial" w:eastAsia="Times New Roman" w:hAnsi="Arial" w:cs="Arial"/>
              <w:bCs/>
              <w:sz w:val="20"/>
              <w:szCs w:val="20"/>
            </w:rPr>
            <w:t>11</w:t>
          </w:r>
          <w:r>
            <w:rPr>
              <w:rFonts w:ascii="Arial" w:eastAsia="Times New Roman" w:hAnsi="Arial" w:cs="Arial"/>
              <w:bCs/>
              <w:sz w:val="20"/>
              <w:szCs w:val="20"/>
            </w:rPr>
            <w:t xml:space="preserve">. </w:t>
          </w:r>
          <w:r w:rsidR="00E42A0A">
            <w:rPr>
              <w:rFonts w:ascii="Arial" w:eastAsia="Times New Roman" w:hAnsi="Arial" w:cs="Arial"/>
              <w:bCs/>
              <w:sz w:val="20"/>
              <w:szCs w:val="20"/>
            </w:rPr>
            <w:t>Special Category Data Policy</w:t>
          </w:r>
        </w:p>
      </w:tc>
    </w:tr>
  </w:tbl>
  <w:p w14:paraId="494FE1A8" w14:textId="77777777" w:rsidR="00551A50" w:rsidRPr="00847D20" w:rsidRDefault="00551A50" w:rsidP="00B35207">
    <w:pPr>
      <w:tabs>
        <w:tab w:val="center" w:pos="4153"/>
        <w:tab w:val="left" w:pos="4320"/>
        <w:tab w:val="left" w:pos="5040"/>
      </w:tabs>
      <w:spacing w:after="0" w:line="240" w:lineRule="auto"/>
      <w:ind w:right="-335"/>
      <w:jc w:val="right"/>
      <w:rPr>
        <w:rFonts w:ascii="Arial" w:eastAsia="Times New Roman" w:hAnsi="Arial" w:cs="Arial"/>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70302" w14:paraId="5A986C9F" w14:textId="77777777" w:rsidTr="00070302">
      <w:tc>
        <w:tcPr>
          <w:tcW w:w="4111" w:type="dxa"/>
          <w:hideMark/>
        </w:tcPr>
        <w:p w14:paraId="0359B411" w14:textId="0E73F142" w:rsidR="00070302" w:rsidRDefault="001B19D9" w:rsidP="0007030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10" w:name="_Hlk97205939"/>
          <w:r>
            <w:rPr>
              <w:rFonts w:ascii="Arial" w:eastAsia="Times New Roman" w:hAnsi="Arial" w:cs="Arial"/>
              <w:b/>
              <w:bCs/>
              <w:sz w:val="20"/>
              <w:szCs w:val="20"/>
            </w:rPr>
            <w:t>Creswell C.E. Infant and Nursery School</w:t>
          </w:r>
        </w:p>
      </w:tc>
      <w:tc>
        <w:tcPr>
          <w:tcW w:w="6571" w:type="dxa"/>
          <w:hideMark/>
        </w:tcPr>
        <w:p w14:paraId="235DA53A" w14:textId="77777777" w:rsidR="00070302" w:rsidRDefault="00070302" w:rsidP="0007030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11. Special Category Policy Document</w:t>
          </w:r>
        </w:p>
      </w:tc>
      <w:bookmarkEnd w:id="10"/>
    </w:tr>
  </w:tbl>
  <w:p w14:paraId="248C05B3" w14:textId="77777777" w:rsidR="00070302" w:rsidRDefault="00070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447"/>
    <w:multiLevelType w:val="hybridMultilevel"/>
    <w:tmpl w:val="9718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A1370"/>
    <w:multiLevelType w:val="multilevel"/>
    <w:tmpl w:val="B12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B1D3B"/>
    <w:multiLevelType w:val="hybridMultilevel"/>
    <w:tmpl w:val="47AE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93D97"/>
    <w:multiLevelType w:val="hybridMultilevel"/>
    <w:tmpl w:val="0AEE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15AA5"/>
    <w:multiLevelType w:val="hybridMultilevel"/>
    <w:tmpl w:val="580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6F47CE"/>
    <w:multiLevelType w:val="hybridMultilevel"/>
    <w:tmpl w:val="00F2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048482">
    <w:abstractNumId w:val="1"/>
  </w:num>
  <w:num w:numId="2" w16cid:durableId="1197893355">
    <w:abstractNumId w:val="0"/>
  </w:num>
  <w:num w:numId="3" w16cid:durableId="297343278">
    <w:abstractNumId w:val="5"/>
  </w:num>
  <w:num w:numId="4" w16cid:durableId="750347507">
    <w:abstractNumId w:val="3"/>
  </w:num>
  <w:num w:numId="5" w16cid:durableId="27924040">
    <w:abstractNumId w:val="2"/>
  </w:num>
  <w:num w:numId="6" w16cid:durableId="21272649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B"/>
    <w:rsid w:val="0000105A"/>
    <w:rsid w:val="0000152A"/>
    <w:rsid w:val="0000362D"/>
    <w:rsid w:val="00006FDB"/>
    <w:rsid w:val="00007A6B"/>
    <w:rsid w:val="0001102C"/>
    <w:rsid w:val="00013D65"/>
    <w:rsid w:val="000150AB"/>
    <w:rsid w:val="00017D53"/>
    <w:rsid w:val="000247DD"/>
    <w:rsid w:val="0002484A"/>
    <w:rsid w:val="00024C8B"/>
    <w:rsid w:val="0003194A"/>
    <w:rsid w:val="00041F44"/>
    <w:rsid w:val="00044D84"/>
    <w:rsid w:val="0004577A"/>
    <w:rsid w:val="00047D40"/>
    <w:rsid w:val="00055183"/>
    <w:rsid w:val="000650FE"/>
    <w:rsid w:val="00070302"/>
    <w:rsid w:val="00073C92"/>
    <w:rsid w:val="0008504F"/>
    <w:rsid w:val="00087A26"/>
    <w:rsid w:val="00091C5A"/>
    <w:rsid w:val="00097FB5"/>
    <w:rsid w:val="000B2504"/>
    <w:rsid w:val="000B46E6"/>
    <w:rsid w:val="000C2B45"/>
    <w:rsid w:val="000C7EF3"/>
    <w:rsid w:val="000D3227"/>
    <w:rsid w:val="000D76E0"/>
    <w:rsid w:val="000E4ABF"/>
    <w:rsid w:val="000E76CD"/>
    <w:rsid w:val="000F71CB"/>
    <w:rsid w:val="001073F3"/>
    <w:rsid w:val="00107838"/>
    <w:rsid w:val="00135592"/>
    <w:rsid w:val="00145ED6"/>
    <w:rsid w:val="00151941"/>
    <w:rsid w:val="0015359C"/>
    <w:rsid w:val="00154841"/>
    <w:rsid w:val="00177205"/>
    <w:rsid w:val="0019112D"/>
    <w:rsid w:val="001949DF"/>
    <w:rsid w:val="0019506D"/>
    <w:rsid w:val="00195CE7"/>
    <w:rsid w:val="00195F24"/>
    <w:rsid w:val="001A00BD"/>
    <w:rsid w:val="001A2BD2"/>
    <w:rsid w:val="001A59D4"/>
    <w:rsid w:val="001B1156"/>
    <w:rsid w:val="001B19D9"/>
    <w:rsid w:val="001B412F"/>
    <w:rsid w:val="001B5A5D"/>
    <w:rsid w:val="001D49D8"/>
    <w:rsid w:val="001E6459"/>
    <w:rsid w:val="001F481B"/>
    <w:rsid w:val="00212D92"/>
    <w:rsid w:val="00221D82"/>
    <w:rsid w:val="00225772"/>
    <w:rsid w:val="00242C8E"/>
    <w:rsid w:val="00262ADD"/>
    <w:rsid w:val="002662F2"/>
    <w:rsid w:val="0027041A"/>
    <w:rsid w:val="002717FC"/>
    <w:rsid w:val="00285FA0"/>
    <w:rsid w:val="00290DE0"/>
    <w:rsid w:val="002933A0"/>
    <w:rsid w:val="002A54F3"/>
    <w:rsid w:val="002A668B"/>
    <w:rsid w:val="002B2A6B"/>
    <w:rsid w:val="002B2DE8"/>
    <w:rsid w:val="002D2691"/>
    <w:rsid w:val="002D642F"/>
    <w:rsid w:val="002E0830"/>
    <w:rsid w:val="002E57D6"/>
    <w:rsid w:val="00301971"/>
    <w:rsid w:val="0030575C"/>
    <w:rsid w:val="00320441"/>
    <w:rsid w:val="00323890"/>
    <w:rsid w:val="003805B5"/>
    <w:rsid w:val="003830DD"/>
    <w:rsid w:val="003C1237"/>
    <w:rsid w:val="003C12C1"/>
    <w:rsid w:val="003D3E24"/>
    <w:rsid w:val="003D5CF7"/>
    <w:rsid w:val="003E112B"/>
    <w:rsid w:val="003E7B58"/>
    <w:rsid w:val="003F04C6"/>
    <w:rsid w:val="004063F5"/>
    <w:rsid w:val="00424E49"/>
    <w:rsid w:val="00427B60"/>
    <w:rsid w:val="004404F7"/>
    <w:rsid w:val="00444344"/>
    <w:rsid w:val="00450C23"/>
    <w:rsid w:val="00451928"/>
    <w:rsid w:val="00455D27"/>
    <w:rsid w:val="00457DB4"/>
    <w:rsid w:val="0047009B"/>
    <w:rsid w:val="00494346"/>
    <w:rsid w:val="00495AAC"/>
    <w:rsid w:val="004B0865"/>
    <w:rsid w:val="004B649B"/>
    <w:rsid w:val="00507287"/>
    <w:rsid w:val="00510A9E"/>
    <w:rsid w:val="00521247"/>
    <w:rsid w:val="00524C5E"/>
    <w:rsid w:val="005316AB"/>
    <w:rsid w:val="00532675"/>
    <w:rsid w:val="00535C8A"/>
    <w:rsid w:val="005465C0"/>
    <w:rsid w:val="005467B2"/>
    <w:rsid w:val="00551A50"/>
    <w:rsid w:val="005739FA"/>
    <w:rsid w:val="00574ED2"/>
    <w:rsid w:val="005757E8"/>
    <w:rsid w:val="005837E5"/>
    <w:rsid w:val="0058451A"/>
    <w:rsid w:val="00585831"/>
    <w:rsid w:val="00596DE0"/>
    <w:rsid w:val="005B0B9E"/>
    <w:rsid w:val="005B2951"/>
    <w:rsid w:val="005B385D"/>
    <w:rsid w:val="005B3A42"/>
    <w:rsid w:val="005C1BDA"/>
    <w:rsid w:val="005C4BA9"/>
    <w:rsid w:val="005C6AE4"/>
    <w:rsid w:val="005D2098"/>
    <w:rsid w:val="005E0E69"/>
    <w:rsid w:val="005F59BA"/>
    <w:rsid w:val="00600BE8"/>
    <w:rsid w:val="00613299"/>
    <w:rsid w:val="0063503E"/>
    <w:rsid w:val="00646F4F"/>
    <w:rsid w:val="00650B19"/>
    <w:rsid w:val="00650F7A"/>
    <w:rsid w:val="0066519F"/>
    <w:rsid w:val="00665819"/>
    <w:rsid w:val="00670893"/>
    <w:rsid w:val="006807F2"/>
    <w:rsid w:val="0068631C"/>
    <w:rsid w:val="00686969"/>
    <w:rsid w:val="00687A79"/>
    <w:rsid w:val="006B7220"/>
    <w:rsid w:val="006C6534"/>
    <w:rsid w:val="006D26EB"/>
    <w:rsid w:val="006D3E3E"/>
    <w:rsid w:val="006D638B"/>
    <w:rsid w:val="006E16AA"/>
    <w:rsid w:val="006F0E0C"/>
    <w:rsid w:val="00710293"/>
    <w:rsid w:val="007120D2"/>
    <w:rsid w:val="00713627"/>
    <w:rsid w:val="00714793"/>
    <w:rsid w:val="00717333"/>
    <w:rsid w:val="00722420"/>
    <w:rsid w:val="007476B6"/>
    <w:rsid w:val="00751348"/>
    <w:rsid w:val="00751A4B"/>
    <w:rsid w:val="00752D53"/>
    <w:rsid w:val="00755005"/>
    <w:rsid w:val="0076146C"/>
    <w:rsid w:val="00762E06"/>
    <w:rsid w:val="00770533"/>
    <w:rsid w:val="00791737"/>
    <w:rsid w:val="007B072F"/>
    <w:rsid w:val="007B3F6F"/>
    <w:rsid w:val="007C3A3C"/>
    <w:rsid w:val="007C3D11"/>
    <w:rsid w:val="007C5B3A"/>
    <w:rsid w:val="007F1401"/>
    <w:rsid w:val="007F1D8D"/>
    <w:rsid w:val="00800C7F"/>
    <w:rsid w:val="00805994"/>
    <w:rsid w:val="0081136C"/>
    <w:rsid w:val="008447C0"/>
    <w:rsid w:val="00844BCD"/>
    <w:rsid w:val="00845063"/>
    <w:rsid w:val="00847D20"/>
    <w:rsid w:val="00877766"/>
    <w:rsid w:val="00877D46"/>
    <w:rsid w:val="0088160E"/>
    <w:rsid w:val="00883A0E"/>
    <w:rsid w:val="00885814"/>
    <w:rsid w:val="00887E5C"/>
    <w:rsid w:val="008947CA"/>
    <w:rsid w:val="008A2B5E"/>
    <w:rsid w:val="008B2FA8"/>
    <w:rsid w:val="008B42B0"/>
    <w:rsid w:val="008C3C63"/>
    <w:rsid w:val="008C677C"/>
    <w:rsid w:val="008D159C"/>
    <w:rsid w:val="008D3D40"/>
    <w:rsid w:val="008D56B0"/>
    <w:rsid w:val="008E023B"/>
    <w:rsid w:val="00901348"/>
    <w:rsid w:val="009066E3"/>
    <w:rsid w:val="009069CC"/>
    <w:rsid w:val="0091332D"/>
    <w:rsid w:val="00945CF8"/>
    <w:rsid w:val="009525A2"/>
    <w:rsid w:val="00972810"/>
    <w:rsid w:val="009749E1"/>
    <w:rsid w:val="009750B7"/>
    <w:rsid w:val="009875AB"/>
    <w:rsid w:val="009B2722"/>
    <w:rsid w:val="009B5BF5"/>
    <w:rsid w:val="009C0E58"/>
    <w:rsid w:val="009C22A7"/>
    <w:rsid w:val="009C50E3"/>
    <w:rsid w:val="009D76A1"/>
    <w:rsid w:val="009E4F2E"/>
    <w:rsid w:val="00A27A6E"/>
    <w:rsid w:val="00A40EA3"/>
    <w:rsid w:val="00A42B47"/>
    <w:rsid w:val="00A47999"/>
    <w:rsid w:val="00A9089A"/>
    <w:rsid w:val="00A91F10"/>
    <w:rsid w:val="00A921A7"/>
    <w:rsid w:val="00A959E8"/>
    <w:rsid w:val="00AA1D65"/>
    <w:rsid w:val="00AA1FA2"/>
    <w:rsid w:val="00AC261C"/>
    <w:rsid w:val="00AE235B"/>
    <w:rsid w:val="00AE529B"/>
    <w:rsid w:val="00AF1D2E"/>
    <w:rsid w:val="00AF57A8"/>
    <w:rsid w:val="00AF63DD"/>
    <w:rsid w:val="00B06938"/>
    <w:rsid w:val="00B17A7E"/>
    <w:rsid w:val="00B23BC7"/>
    <w:rsid w:val="00B254AE"/>
    <w:rsid w:val="00B327AA"/>
    <w:rsid w:val="00B35207"/>
    <w:rsid w:val="00B50EAE"/>
    <w:rsid w:val="00B54A6B"/>
    <w:rsid w:val="00B62533"/>
    <w:rsid w:val="00B62818"/>
    <w:rsid w:val="00B66547"/>
    <w:rsid w:val="00B82A70"/>
    <w:rsid w:val="00B87010"/>
    <w:rsid w:val="00B901AB"/>
    <w:rsid w:val="00BA0DCD"/>
    <w:rsid w:val="00BA27E8"/>
    <w:rsid w:val="00BA3A8A"/>
    <w:rsid w:val="00BA618C"/>
    <w:rsid w:val="00BA75D8"/>
    <w:rsid w:val="00BB11BF"/>
    <w:rsid w:val="00BB3154"/>
    <w:rsid w:val="00BC183C"/>
    <w:rsid w:val="00BE23AC"/>
    <w:rsid w:val="00BE4B7D"/>
    <w:rsid w:val="00BE58AF"/>
    <w:rsid w:val="00BE5906"/>
    <w:rsid w:val="00BF12B3"/>
    <w:rsid w:val="00BF782A"/>
    <w:rsid w:val="00BF7B27"/>
    <w:rsid w:val="00C0536D"/>
    <w:rsid w:val="00C2259A"/>
    <w:rsid w:val="00C24BFE"/>
    <w:rsid w:val="00C53134"/>
    <w:rsid w:val="00C55E29"/>
    <w:rsid w:val="00C62DA0"/>
    <w:rsid w:val="00C6422B"/>
    <w:rsid w:val="00C64DCF"/>
    <w:rsid w:val="00C71649"/>
    <w:rsid w:val="00C802E9"/>
    <w:rsid w:val="00C84BCA"/>
    <w:rsid w:val="00C94A1D"/>
    <w:rsid w:val="00C95326"/>
    <w:rsid w:val="00CA4DC1"/>
    <w:rsid w:val="00CA505D"/>
    <w:rsid w:val="00CB02E0"/>
    <w:rsid w:val="00CB764F"/>
    <w:rsid w:val="00CB7E55"/>
    <w:rsid w:val="00CD7273"/>
    <w:rsid w:val="00CD7E61"/>
    <w:rsid w:val="00CE23B6"/>
    <w:rsid w:val="00CE3DF2"/>
    <w:rsid w:val="00D064F4"/>
    <w:rsid w:val="00D20EAC"/>
    <w:rsid w:val="00D25284"/>
    <w:rsid w:val="00D70F81"/>
    <w:rsid w:val="00D74BD2"/>
    <w:rsid w:val="00D80E84"/>
    <w:rsid w:val="00D81086"/>
    <w:rsid w:val="00D95550"/>
    <w:rsid w:val="00D96261"/>
    <w:rsid w:val="00DA1156"/>
    <w:rsid w:val="00DA6519"/>
    <w:rsid w:val="00DB58FF"/>
    <w:rsid w:val="00DB5930"/>
    <w:rsid w:val="00DB6C1F"/>
    <w:rsid w:val="00DB7711"/>
    <w:rsid w:val="00DC4368"/>
    <w:rsid w:val="00DD6234"/>
    <w:rsid w:val="00DF6221"/>
    <w:rsid w:val="00E01514"/>
    <w:rsid w:val="00E0759E"/>
    <w:rsid w:val="00E1242C"/>
    <w:rsid w:val="00E16A19"/>
    <w:rsid w:val="00E22D98"/>
    <w:rsid w:val="00E25C25"/>
    <w:rsid w:val="00E27D14"/>
    <w:rsid w:val="00E3194C"/>
    <w:rsid w:val="00E33479"/>
    <w:rsid w:val="00E42A0A"/>
    <w:rsid w:val="00E66C92"/>
    <w:rsid w:val="00E673B2"/>
    <w:rsid w:val="00E73CC2"/>
    <w:rsid w:val="00E85B2E"/>
    <w:rsid w:val="00E925CA"/>
    <w:rsid w:val="00E95F25"/>
    <w:rsid w:val="00EA630F"/>
    <w:rsid w:val="00EA7875"/>
    <w:rsid w:val="00EB0583"/>
    <w:rsid w:val="00EC135B"/>
    <w:rsid w:val="00ED304F"/>
    <w:rsid w:val="00ED5B70"/>
    <w:rsid w:val="00EE4BA9"/>
    <w:rsid w:val="00F03113"/>
    <w:rsid w:val="00F03A99"/>
    <w:rsid w:val="00F06C19"/>
    <w:rsid w:val="00F235BA"/>
    <w:rsid w:val="00F257C5"/>
    <w:rsid w:val="00F26D41"/>
    <w:rsid w:val="00F46299"/>
    <w:rsid w:val="00F5534F"/>
    <w:rsid w:val="00F64457"/>
    <w:rsid w:val="00F703CE"/>
    <w:rsid w:val="00F715F4"/>
    <w:rsid w:val="00F77D43"/>
    <w:rsid w:val="00F9313A"/>
    <w:rsid w:val="00FA4E1D"/>
    <w:rsid w:val="00FB467C"/>
    <w:rsid w:val="00FB754A"/>
    <w:rsid w:val="00FC29B1"/>
    <w:rsid w:val="00FC49B5"/>
    <w:rsid w:val="00FC656A"/>
    <w:rsid w:val="00FD5B53"/>
    <w:rsid w:val="00FD7AB1"/>
    <w:rsid w:val="00FE0AE7"/>
    <w:rsid w:val="00FE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02C95E"/>
  <w15:chartTrackingRefBased/>
  <w15:docId w15:val="{75D6998D-92A2-40AE-8041-C094ADE6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717FC"/>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styleId="UnresolvedMention">
    <w:name w:val="Unresolved Mention"/>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2717FC"/>
    <w:rPr>
      <w:rFonts w:ascii="Calibri Light" w:eastAsia="Times New Roman" w:hAnsi="Calibri Light"/>
      <w:b/>
      <w:bCs/>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B327AA"/>
    <w:pPr>
      <w:tabs>
        <w:tab w:val="right" w:leader="dot" w:pos="10456"/>
      </w:tabs>
    </w:pPr>
    <w:rPr>
      <w:rFonts w:ascii="Arial" w:hAnsi="Arial" w:cs="Arial"/>
      <w:b/>
      <w:noProof/>
      <w:sz w:val="32"/>
    </w:rPr>
  </w:style>
  <w:style w:type="paragraph" w:styleId="TOC2">
    <w:name w:val="toc 2"/>
    <w:basedOn w:val="Normal"/>
    <w:next w:val="Normal"/>
    <w:autoRedefine/>
    <w:uiPriority w:val="39"/>
    <w:unhideWhenUsed/>
    <w:rsid w:val="00CE3DF2"/>
    <w:pPr>
      <w:ind w:left="220"/>
    </w:pPr>
  </w:style>
  <w:style w:type="paragraph" w:styleId="NoSpacing">
    <w:name w:val="No Spacing"/>
    <w:link w:val="NoSpacingChar"/>
    <w:uiPriority w:val="1"/>
    <w:qFormat/>
    <w:rsid w:val="00A27A6E"/>
    <w:rPr>
      <w:rFonts w:eastAsia="Times New Roman"/>
      <w:sz w:val="22"/>
      <w:szCs w:val="22"/>
      <w:lang w:val="en-US" w:eastAsia="en-US"/>
    </w:rPr>
  </w:style>
  <w:style w:type="character" w:customStyle="1" w:styleId="NoSpacingChar">
    <w:name w:val="No Spacing Char"/>
    <w:link w:val="NoSpacing"/>
    <w:uiPriority w:val="1"/>
    <w:rsid w:val="00A27A6E"/>
    <w:rPr>
      <w:rFonts w:eastAsia="Times New Roman"/>
      <w:sz w:val="22"/>
      <w:szCs w:val="22"/>
      <w:lang w:val="en-US" w:eastAsia="en-US"/>
    </w:rPr>
  </w:style>
  <w:style w:type="character" w:customStyle="1" w:styleId="legds2">
    <w:name w:val="legds2"/>
    <w:rsid w:val="00F26D41"/>
    <w:rPr>
      <w:vanish w:val="0"/>
      <w:webHidden w:val="0"/>
      <w:specVanish w:val="0"/>
    </w:rPr>
  </w:style>
  <w:style w:type="character" w:styleId="CommentReference">
    <w:name w:val="annotation reference"/>
    <w:uiPriority w:val="99"/>
    <w:semiHidden/>
    <w:unhideWhenUsed/>
    <w:rsid w:val="0004577A"/>
    <w:rPr>
      <w:sz w:val="16"/>
      <w:szCs w:val="16"/>
    </w:rPr>
  </w:style>
  <w:style w:type="paragraph" w:styleId="CommentText">
    <w:name w:val="annotation text"/>
    <w:basedOn w:val="Normal"/>
    <w:link w:val="CommentTextChar"/>
    <w:uiPriority w:val="99"/>
    <w:semiHidden/>
    <w:unhideWhenUsed/>
    <w:rsid w:val="0004577A"/>
    <w:rPr>
      <w:sz w:val="20"/>
      <w:szCs w:val="20"/>
    </w:rPr>
  </w:style>
  <w:style w:type="character" w:customStyle="1" w:styleId="CommentTextChar">
    <w:name w:val="Comment Text Char"/>
    <w:link w:val="CommentText"/>
    <w:uiPriority w:val="99"/>
    <w:semiHidden/>
    <w:rsid w:val="0004577A"/>
    <w:rPr>
      <w:lang w:eastAsia="en-US"/>
    </w:rPr>
  </w:style>
  <w:style w:type="paragraph" w:styleId="CommentSubject">
    <w:name w:val="annotation subject"/>
    <w:basedOn w:val="CommentText"/>
    <w:next w:val="CommentText"/>
    <w:link w:val="CommentSubjectChar"/>
    <w:uiPriority w:val="99"/>
    <w:semiHidden/>
    <w:unhideWhenUsed/>
    <w:rsid w:val="0004577A"/>
    <w:rPr>
      <w:b/>
      <w:bCs/>
    </w:rPr>
  </w:style>
  <w:style w:type="character" w:customStyle="1" w:styleId="CommentSubjectChar">
    <w:name w:val="Comment Subject Char"/>
    <w:link w:val="CommentSubject"/>
    <w:uiPriority w:val="99"/>
    <w:semiHidden/>
    <w:rsid w:val="000457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878">
      <w:bodyDiv w:val="1"/>
      <w:marLeft w:val="0"/>
      <w:marRight w:val="0"/>
      <w:marTop w:val="0"/>
      <w:marBottom w:val="0"/>
      <w:divBdr>
        <w:top w:val="none" w:sz="0" w:space="0" w:color="auto"/>
        <w:left w:val="none" w:sz="0" w:space="0" w:color="auto"/>
        <w:bottom w:val="none" w:sz="0" w:space="0" w:color="auto"/>
        <w:right w:val="none" w:sz="0" w:space="0" w:color="auto"/>
      </w:divBdr>
      <w:divsChild>
        <w:div w:id="195506093">
          <w:marLeft w:val="0"/>
          <w:marRight w:val="210"/>
          <w:marTop w:val="0"/>
          <w:marBottom w:val="240"/>
          <w:divBdr>
            <w:top w:val="none" w:sz="0" w:space="0" w:color="auto"/>
            <w:left w:val="none" w:sz="0" w:space="0" w:color="auto"/>
            <w:bottom w:val="none" w:sz="0" w:space="0" w:color="auto"/>
            <w:right w:val="none" w:sz="0" w:space="0" w:color="auto"/>
          </w:divBdr>
        </w:div>
        <w:div w:id="1671789717">
          <w:marLeft w:val="0"/>
          <w:marRight w:val="0"/>
          <w:marTop w:val="0"/>
          <w:marBottom w:val="0"/>
          <w:divBdr>
            <w:top w:val="none" w:sz="0" w:space="0" w:color="auto"/>
            <w:left w:val="none" w:sz="0" w:space="0" w:color="auto"/>
            <w:bottom w:val="none" w:sz="0" w:space="0" w:color="auto"/>
            <w:right w:val="none" w:sz="0" w:space="0" w:color="auto"/>
          </w:divBdr>
          <w:divsChild>
            <w:div w:id="1380662726">
              <w:marLeft w:val="0"/>
              <w:marRight w:val="0"/>
              <w:marTop w:val="0"/>
              <w:marBottom w:val="0"/>
              <w:divBdr>
                <w:top w:val="none" w:sz="0" w:space="0" w:color="auto"/>
                <w:left w:val="none" w:sz="0" w:space="0" w:color="auto"/>
                <w:bottom w:val="none" w:sz="0" w:space="0" w:color="auto"/>
                <w:right w:val="none" w:sz="0" w:space="0" w:color="auto"/>
              </w:divBdr>
            </w:div>
          </w:divsChild>
        </w:div>
        <w:div w:id="1696037456">
          <w:marLeft w:val="0"/>
          <w:marRight w:val="0"/>
          <w:marTop w:val="0"/>
          <w:marBottom w:val="0"/>
          <w:divBdr>
            <w:top w:val="none" w:sz="0" w:space="0" w:color="auto"/>
            <w:left w:val="none" w:sz="0" w:space="0" w:color="auto"/>
            <w:bottom w:val="none" w:sz="0" w:space="0" w:color="auto"/>
            <w:right w:val="none" w:sz="0" w:space="0" w:color="auto"/>
          </w:divBdr>
          <w:divsChild>
            <w:div w:id="1880891724">
              <w:marLeft w:val="0"/>
              <w:marRight w:val="0"/>
              <w:marTop w:val="0"/>
              <w:marBottom w:val="0"/>
              <w:divBdr>
                <w:top w:val="none" w:sz="0" w:space="0" w:color="auto"/>
                <w:left w:val="none" w:sz="0" w:space="0" w:color="auto"/>
                <w:bottom w:val="none" w:sz="0" w:space="0" w:color="auto"/>
                <w:right w:val="none" w:sz="0" w:space="0" w:color="auto"/>
              </w:divBdr>
              <w:divsChild>
                <w:div w:id="13166427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857088080">
      <w:bodyDiv w:val="1"/>
      <w:marLeft w:val="0"/>
      <w:marRight w:val="0"/>
      <w:marTop w:val="0"/>
      <w:marBottom w:val="0"/>
      <w:divBdr>
        <w:top w:val="none" w:sz="0" w:space="0" w:color="auto"/>
        <w:left w:val="none" w:sz="0" w:space="0" w:color="auto"/>
        <w:bottom w:val="none" w:sz="0" w:space="0" w:color="auto"/>
        <w:right w:val="none" w:sz="0" w:space="0" w:color="auto"/>
      </w:divBdr>
    </w:div>
    <w:div w:id="1230308344">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uk/government/publications/statutory-policies-for-schools-and-academy-trusts/statutory-policies-for-schools-and-academy-trus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6A97-469B-465F-8158-EFD9C013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Links>
    <vt:vector size="30" baseType="variant">
      <vt:variant>
        <vt:i4>1441851</vt:i4>
      </vt:variant>
      <vt:variant>
        <vt:i4>23</vt:i4>
      </vt:variant>
      <vt:variant>
        <vt:i4>0</vt:i4>
      </vt:variant>
      <vt:variant>
        <vt:i4>5</vt:i4>
      </vt:variant>
      <vt:variant>
        <vt:lpwstr/>
      </vt:variant>
      <vt:variant>
        <vt:lpwstr>_Toc55389549</vt:lpwstr>
      </vt:variant>
      <vt:variant>
        <vt:i4>1507387</vt:i4>
      </vt:variant>
      <vt:variant>
        <vt:i4>17</vt:i4>
      </vt:variant>
      <vt:variant>
        <vt:i4>0</vt:i4>
      </vt:variant>
      <vt:variant>
        <vt:i4>5</vt:i4>
      </vt:variant>
      <vt:variant>
        <vt:lpwstr/>
      </vt:variant>
      <vt:variant>
        <vt:lpwstr>_Toc55389548</vt:lpwstr>
      </vt:variant>
      <vt:variant>
        <vt:i4>1572923</vt:i4>
      </vt:variant>
      <vt:variant>
        <vt:i4>11</vt:i4>
      </vt:variant>
      <vt:variant>
        <vt:i4>0</vt:i4>
      </vt:variant>
      <vt:variant>
        <vt:i4>5</vt:i4>
      </vt:variant>
      <vt:variant>
        <vt:lpwstr/>
      </vt:variant>
      <vt:variant>
        <vt:lpwstr>_Toc55389547</vt:lpwstr>
      </vt:variant>
      <vt:variant>
        <vt:i4>1638459</vt:i4>
      </vt:variant>
      <vt:variant>
        <vt:i4>5</vt:i4>
      </vt:variant>
      <vt:variant>
        <vt:i4>0</vt:i4>
      </vt:variant>
      <vt:variant>
        <vt:i4>5</vt:i4>
      </vt:variant>
      <vt:variant>
        <vt:lpwstr/>
      </vt:variant>
      <vt:variant>
        <vt:lpwstr>_Toc55389546</vt:lpwstr>
      </vt:variant>
      <vt:variant>
        <vt:i4>4128867</vt:i4>
      </vt:variant>
      <vt:variant>
        <vt:i4>0</vt:i4>
      </vt:variant>
      <vt:variant>
        <vt:i4>0</vt:i4>
      </vt:variant>
      <vt:variant>
        <vt:i4>5</vt:i4>
      </vt:variant>
      <vt:variant>
        <vt:lpwstr>https://www.gov.uk/government/publications/statutory-policies-for-schools-and-academy-trusts/statutory-policies-for-schools-and-academy-trusts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GDPR For Schools (Childrens Services)</dc:creator>
  <cp:keywords/>
  <dc:description/>
  <cp:lastModifiedBy>Susanne Wilmot</cp:lastModifiedBy>
  <cp:revision>3</cp:revision>
  <cp:lastPrinted>2019-12-04T13:06:00Z</cp:lastPrinted>
  <dcterms:created xsi:type="dcterms:W3CDTF">2023-06-09T13:28:00Z</dcterms:created>
  <dcterms:modified xsi:type="dcterms:W3CDTF">2023-06-09T13:31:00Z</dcterms:modified>
</cp:coreProperties>
</file>